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8C3B" w14:textId="77777777" w:rsidR="00C3613F" w:rsidRPr="000C28DF" w:rsidRDefault="00C3613F" w:rsidP="00C3613F">
      <w:pPr>
        <w:pStyle w:val="Naslov1"/>
        <w:rPr>
          <w:b/>
          <w:szCs w:val="24"/>
        </w:rPr>
      </w:pPr>
      <w:r w:rsidRPr="000C28DF">
        <w:rPr>
          <w:b/>
          <w:szCs w:val="24"/>
        </w:rPr>
        <w:t xml:space="preserve">O.Š. </w:t>
      </w:r>
      <w:proofErr w:type="spellStart"/>
      <w:r w:rsidRPr="000C28DF">
        <w:rPr>
          <w:b/>
          <w:szCs w:val="24"/>
        </w:rPr>
        <w:t>dr.FRANJO</w:t>
      </w:r>
      <w:proofErr w:type="spellEnd"/>
      <w:r w:rsidRPr="000C28DF">
        <w:rPr>
          <w:b/>
          <w:szCs w:val="24"/>
        </w:rPr>
        <w:t xml:space="preserve"> TUĐMAN</w:t>
      </w:r>
    </w:p>
    <w:p w14:paraId="02D75DD9" w14:textId="028A320C" w:rsidR="00C3613F" w:rsidRPr="000C28DF" w:rsidRDefault="00F54E26" w:rsidP="00C3613F">
      <w:pPr>
        <w:rPr>
          <w:b/>
        </w:rPr>
      </w:pPr>
      <w:r w:rsidRPr="000C28DF">
        <w:rPr>
          <w:b/>
        </w:rPr>
        <w:t>ZAGREBAČKA 41</w:t>
      </w:r>
      <w:r w:rsidR="00D6675B" w:rsidRPr="000C28DF">
        <w:rPr>
          <w:b/>
        </w:rPr>
        <w:t xml:space="preserve">, </w:t>
      </w:r>
      <w:r w:rsidR="00C3613F" w:rsidRPr="000C28DF">
        <w:rPr>
          <w:b/>
        </w:rPr>
        <w:t>ŠARENGRAD</w:t>
      </w:r>
    </w:p>
    <w:p w14:paraId="1B37F9F8" w14:textId="77777777" w:rsidR="00C3613F" w:rsidRPr="000C28DF" w:rsidRDefault="00033717" w:rsidP="00C3613F">
      <w:r w:rsidRPr="000C28DF">
        <w:t>OIB: 48702965827</w:t>
      </w:r>
    </w:p>
    <w:p w14:paraId="52DD5147" w14:textId="18630453" w:rsidR="007C1977" w:rsidRDefault="007C1977" w:rsidP="00C3613F">
      <w:r>
        <w:t xml:space="preserve">RKDP : </w:t>
      </w:r>
      <w:r w:rsidR="00DA2BD8">
        <w:t>10127</w:t>
      </w:r>
    </w:p>
    <w:p w14:paraId="27A3BE92" w14:textId="2CE2CB79" w:rsidR="00C3613F" w:rsidRPr="000C28DF" w:rsidRDefault="00C3613F" w:rsidP="00C3613F">
      <w:r w:rsidRPr="000C28DF">
        <w:t xml:space="preserve">Šarengrad, </w:t>
      </w:r>
      <w:r w:rsidR="001976F2" w:rsidRPr="000C28DF">
        <w:t>1</w:t>
      </w:r>
      <w:r w:rsidR="0057701F">
        <w:t>3</w:t>
      </w:r>
      <w:r w:rsidRPr="000C28DF">
        <w:t>.1</w:t>
      </w:r>
      <w:r w:rsidR="004D3B00" w:rsidRPr="000C28DF">
        <w:t>2</w:t>
      </w:r>
      <w:r w:rsidR="0056527F" w:rsidRPr="000C28DF">
        <w:t>.20</w:t>
      </w:r>
      <w:r w:rsidR="000C69DB" w:rsidRPr="000C28DF">
        <w:t>2</w:t>
      </w:r>
      <w:r w:rsidR="000C28DF" w:rsidRPr="000C28DF">
        <w:t>2</w:t>
      </w:r>
      <w:r w:rsidRPr="000C28DF">
        <w:t xml:space="preserve">.      </w:t>
      </w:r>
    </w:p>
    <w:p w14:paraId="4FD2B377" w14:textId="77777777" w:rsidR="00033717" w:rsidRPr="000C28DF" w:rsidRDefault="00033717" w:rsidP="00033717"/>
    <w:p w14:paraId="613BC08F" w14:textId="77777777" w:rsidR="00F470A4" w:rsidRPr="000C28DF" w:rsidRDefault="00F470A4" w:rsidP="00033717"/>
    <w:p w14:paraId="4C57101B" w14:textId="3FA71DF6" w:rsidR="009471FB" w:rsidRPr="000C28DF" w:rsidRDefault="009471FB" w:rsidP="00033717">
      <w:pPr>
        <w:rPr>
          <w:b/>
        </w:rPr>
      </w:pPr>
      <w:r w:rsidRPr="000C28DF">
        <w:t xml:space="preserve">         </w:t>
      </w:r>
      <w:r w:rsidR="00033717" w:rsidRPr="000C28DF">
        <w:rPr>
          <w:b/>
        </w:rPr>
        <w:t xml:space="preserve"> OBRAZLOŽENJE PRIJE</w:t>
      </w:r>
      <w:r w:rsidR="000C69DB" w:rsidRPr="000C28DF">
        <w:rPr>
          <w:b/>
        </w:rPr>
        <w:t>DLOGA FINANCIJSKOG PLANA ZA 202</w:t>
      </w:r>
      <w:r w:rsidR="000C28DF" w:rsidRPr="000C28DF">
        <w:rPr>
          <w:b/>
        </w:rPr>
        <w:t>3</w:t>
      </w:r>
      <w:r w:rsidR="00033717" w:rsidRPr="000C28DF">
        <w:rPr>
          <w:b/>
        </w:rPr>
        <w:t>.</w:t>
      </w:r>
      <w:r w:rsidRPr="000C28DF">
        <w:rPr>
          <w:b/>
        </w:rPr>
        <w:t xml:space="preserve"> GODINU</w:t>
      </w:r>
    </w:p>
    <w:p w14:paraId="4311B3B3" w14:textId="218C1136" w:rsidR="00033717" w:rsidRPr="000C28DF" w:rsidRDefault="009471FB" w:rsidP="009471FB">
      <w:pPr>
        <w:jc w:val="center"/>
        <w:rPr>
          <w:b/>
        </w:rPr>
      </w:pPr>
      <w:r w:rsidRPr="000C28DF">
        <w:rPr>
          <w:b/>
        </w:rPr>
        <w:t>TE</w:t>
      </w:r>
      <w:r w:rsidR="00033717" w:rsidRPr="000C28DF">
        <w:rPr>
          <w:b/>
        </w:rPr>
        <w:t xml:space="preserve"> </w:t>
      </w:r>
      <w:r w:rsidRPr="000C28DF">
        <w:rPr>
          <w:b/>
        </w:rPr>
        <w:t>PROJEKCIJE PLANA ZA 202</w:t>
      </w:r>
      <w:r w:rsidR="000C28DF" w:rsidRPr="000C28DF">
        <w:rPr>
          <w:b/>
        </w:rPr>
        <w:t>4</w:t>
      </w:r>
      <w:r w:rsidRPr="000C28DF">
        <w:rPr>
          <w:b/>
        </w:rPr>
        <w:t xml:space="preserve">. I </w:t>
      </w:r>
      <w:r w:rsidR="00033717" w:rsidRPr="000C28DF">
        <w:rPr>
          <w:b/>
        </w:rPr>
        <w:t>20</w:t>
      </w:r>
      <w:r w:rsidR="006E7F26" w:rsidRPr="000C28DF">
        <w:rPr>
          <w:b/>
        </w:rPr>
        <w:t>2</w:t>
      </w:r>
      <w:r w:rsidR="000C28DF" w:rsidRPr="000C28DF">
        <w:rPr>
          <w:b/>
        </w:rPr>
        <w:t>5</w:t>
      </w:r>
      <w:r w:rsidR="00033717" w:rsidRPr="000C28DF">
        <w:rPr>
          <w:b/>
        </w:rPr>
        <w:t>.</w:t>
      </w:r>
      <w:r w:rsidRPr="000C28DF">
        <w:rPr>
          <w:b/>
        </w:rPr>
        <w:t xml:space="preserve"> GODINU</w:t>
      </w:r>
    </w:p>
    <w:p w14:paraId="1927B657" w14:textId="77777777" w:rsidR="008021CC" w:rsidRPr="000C28DF" w:rsidRDefault="008021CC" w:rsidP="00033717">
      <w:pPr>
        <w:tabs>
          <w:tab w:val="right" w:pos="9072"/>
        </w:tabs>
      </w:pPr>
    </w:p>
    <w:p w14:paraId="238AF90E" w14:textId="77777777" w:rsidR="008021CC" w:rsidRPr="000C28DF" w:rsidRDefault="00C3613F" w:rsidP="00033717">
      <w:pPr>
        <w:tabs>
          <w:tab w:val="right" w:pos="9072"/>
        </w:tabs>
      </w:pPr>
      <w:r w:rsidRPr="000C28DF">
        <w:t xml:space="preserve"> </w:t>
      </w:r>
      <w:r w:rsidR="009471FB" w:rsidRPr="000C28DF">
        <w:t xml:space="preserve">  Financijski plan OŠ dr. Franjo Tuđman</w:t>
      </w:r>
      <w:r w:rsidR="008021CC" w:rsidRPr="000C28DF">
        <w:t xml:space="preserve"> je akt kojim su utvrđeni prihodi i primici te rashodi i izdaci u skladu s proračunskim klasifikacijama. Financijski plan se donosi i izvršavat će se u skladu s načelima jedinstva i točnosti proračuna, načelu jedne godine, uravnoteženosti, dobrog financijskog upravljanja i transparentnosti.</w:t>
      </w:r>
    </w:p>
    <w:p w14:paraId="25815293" w14:textId="77777777" w:rsidR="008021CC" w:rsidRPr="000C28DF" w:rsidRDefault="008021CC" w:rsidP="00033717">
      <w:pPr>
        <w:tabs>
          <w:tab w:val="right" w:pos="9072"/>
        </w:tabs>
      </w:pPr>
      <w:r w:rsidRPr="000C28DF">
        <w:t xml:space="preserve"> </w:t>
      </w:r>
    </w:p>
    <w:p w14:paraId="6D4985A0" w14:textId="30B6B34B" w:rsidR="008021CC" w:rsidRPr="000C28DF" w:rsidRDefault="008021CC" w:rsidP="000C28DF">
      <w:pPr>
        <w:tabs>
          <w:tab w:val="right" w:pos="9072"/>
        </w:tabs>
        <w:jc w:val="center"/>
      </w:pPr>
      <w:r w:rsidRPr="000C28DF">
        <w:t>OBRAZLOŽENJE OPĆEG DIJELA PRIJEDLOGA FINANCIJSKOG PLANA ZA 202</w:t>
      </w:r>
      <w:r w:rsidR="00176B44">
        <w:t>3</w:t>
      </w:r>
      <w:r w:rsidRPr="000C28DF">
        <w:t>. GODINU I PROJEKCIJA ZA 202</w:t>
      </w:r>
      <w:r w:rsidR="00176B44">
        <w:t>4</w:t>
      </w:r>
      <w:r w:rsidRPr="000C28DF">
        <w:t>. I 202</w:t>
      </w:r>
      <w:r w:rsidR="00176B44">
        <w:t>5</w:t>
      </w:r>
      <w:r w:rsidRPr="000C28DF">
        <w:t>. GODINU</w:t>
      </w:r>
    </w:p>
    <w:p w14:paraId="38983C1E" w14:textId="77777777" w:rsidR="008021CC" w:rsidRPr="000C28DF" w:rsidRDefault="008021CC" w:rsidP="008021CC">
      <w:pPr>
        <w:tabs>
          <w:tab w:val="right" w:pos="9072"/>
        </w:tabs>
        <w:jc w:val="center"/>
      </w:pPr>
    </w:p>
    <w:p w14:paraId="43472171" w14:textId="77777777" w:rsidR="00A90FCB" w:rsidRPr="000C28DF" w:rsidRDefault="008021CC" w:rsidP="00033717">
      <w:pPr>
        <w:tabs>
          <w:tab w:val="right" w:pos="9072"/>
        </w:tabs>
      </w:pPr>
      <w:r w:rsidRPr="000C28DF">
        <w:t xml:space="preserve">1.UVOD  </w:t>
      </w:r>
    </w:p>
    <w:p w14:paraId="1ADABE06" w14:textId="77777777" w:rsidR="00A90FCB" w:rsidRPr="000C28DF" w:rsidRDefault="00A90FCB" w:rsidP="00304170">
      <w:pPr>
        <w:tabs>
          <w:tab w:val="right" w:pos="9072"/>
        </w:tabs>
        <w:jc w:val="both"/>
      </w:pPr>
    </w:p>
    <w:p w14:paraId="54B8BB14" w14:textId="0CA929B1" w:rsidR="00304170" w:rsidRPr="000C28DF" w:rsidRDefault="00A90FCB" w:rsidP="00304170">
      <w:pPr>
        <w:tabs>
          <w:tab w:val="right" w:pos="9072"/>
        </w:tabs>
        <w:jc w:val="both"/>
      </w:pPr>
      <w:r w:rsidRPr="000C28DF">
        <w:t xml:space="preserve">    Prijedlog financijskog plana Osnovne škole dr. Franjo Tuđman Šarengrad za razdoblje 202</w:t>
      </w:r>
      <w:r w:rsidR="000C28DF">
        <w:t>3</w:t>
      </w:r>
      <w:r w:rsidRPr="000C28DF">
        <w:t>.-202</w:t>
      </w:r>
      <w:r w:rsidR="000C28DF">
        <w:t>5</w:t>
      </w:r>
      <w:r w:rsidRPr="000C28DF">
        <w:t xml:space="preserve">. </w:t>
      </w:r>
      <w:r w:rsidR="00AD1AA2" w:rsidRPr="000C28DF">
        <w:t>g</w:t>
      </w:r>
      <w:r w:rsidRPr="000C28DF">
        <w:t xml:space="preserve">odine </w:t>
      </w:r>
      <w:r w:rsidR="00304170" w:rsidRPr="000C28DF">
        <w:t>izrađen je prema met</w:t>
      </w:r>
      <w:r w:rsidRPr="000C28DF">
        <w:t>o</w:t>
      </w:r>
      <w:r w:rsidR="00304170" w:rsidRPr="000C28DF">
        <w:t>d</w:t>
      </w:r>
      <w:r w:rsidRPr="000C28DF">
        <w:t>o</w:t>
      </w:r>
      <w:r w:rsidR="00304170" w:rsidRPr="000C28DF">
        <w:t>lo</w:t>
      </w:r>
      <w:r w:rsidRPr="000C28DF">
        <w:t>giji propisanoj</w:t>
      </w:r>
      <w:r w:rsidR="009471FB" w:rsidRPr="000C28DF">
        <w:t xml:space="preserve"> </w:t>
      </w:r>
      <w:r w:rsidR="00304170" w:rsidRPr="000C28DF">
        <w:t>Zakonom o proračunu i podzakonskim aktima</w:t>
      </w:r>
      <w:r w:rsidR="00C3613F" w:rsidRPr="000C28DF">
        <w:t xml:space="preserve"> </w:t>
      </w:r>
      <w:r w:rsidR="00304170" w:rsidRPr="000C28DF">
        <w:t>kojima se regulira provedba zakonskih rješenja.</w:t>
      </w:r>
    </w:p>
    <w:p w14:paraId="4DEDD25F" w14:textId="2A638014" w:rsidR="00AD1AA2" w:rsidRPr="000C28DF" w:rsidRDefault="00304170" w:rsidP="00304170">
      <w:pPr>
        <w:tabs>
          <w:tab w:val="right" w:pos="9072"/>
        </w:tabs>
        <w:jc w:val="both"/>
      </w:pPr>
      <w:r w:rsidRPr="000C28DF">
        <w:t>Sukladno Zakonu o proračunu</w:t>
      </w:r>
      <w:r w:rsidR="00C3613F" w:rsidRPr="000C28DF">
        <w:t xml:space="preserve"> </w:t>
      </w:r>
      <w:r w:rsidR="00AD1AA2" w:rsidRPr="000C28DF">
        <w:t>, a na temelju Smjer</w:t>
      </w:r>
      <w:r w:rsidRPr="000C28DF">
        <w:t>nica ekonomske i fiskalne politike za trogodišnje razdoblje</w:t>
      </w:r>
      <w:r w:rsidR="00AD1AA2" w:rsidRPr="000C28DF">
        <w:t>,</w:t>
      </w:r>
      <w:r w:rsidRPr="000C28DF">
        <w:t xml:space="preserve"> MF sastavilo je Upute za izradu proračuna jedinica lokalne i područne samouprave za razdoblje 202</w:t>
      </w:r>
      <w:r w:rsidR="000C28DF">
        <w:t>3</w:t>
      </w:r>
      <w:r w:rsidRPr="000C28DF">
        <w:t>.-202</w:t>
      </w:r>
      <w:r w:rsidR="000C28DF">
        <w:t>5</w:t>
      </w:r>
      <w:r w:rsidRPr="000C28DF">
        <w:t>. Na temelju dostavljenih uputa, odjel za financije osnivača izradio je Upute za izradu proračuna upravnih tijela i proračunskih korisnika</w:t>
      </w:r>
      <w:r w:rsidR="00AD1AA2" w:rsidRPr="000C28DF">
        <w:t xml:space="preserve"> proračuna Vukovarsko-srijemske županije za razdoblje 202</w:t>
      </w:r>
      <w:r w:rsidR="000C28DF">
        <w:t>3</w:t>
      </w:r>
      <w:r w:rsidR="00AD1AA2" w:rsidRPr="000C28DF">
        <w:t>.-202</w:t>
      </w:r>
      <w:r w:rsidR="000C28DF">
        <w:t>5</w:t>
      </w:r>
      <w:r w:rsidR="00AD1AA2" w:rsidRPr="000C28DF">
        <w:t>. te ih dostavio na postupanje.</w:t>
      </w:r>
      <w:r w:rsidRPr="000C28DF">
        <w:t xml:space="preserve"> </w:t>
      </w:r>
    </w:p>
    <w:p w14:paraId="37AC53C3" w14:textId="77777777" w:rsidR="00514376" w:rsidRPr="000C28DF" w:rsidRDefault="008D08E4" w:rsidP="00304170">
      <w:pPr>
        <w:tabs>
          <w:tab w:val="right" w:pos="9072"/>
        </w:tabs>
        <w:jc w:val="both"/>
      </w:pPr>
      <w:r w:rsidRPr="000C28DF">
        <w:t xml:space="preserve">   </w:t>
      </w:r>
      <w:r w:rsidR="00AD1AA2" w:rsidRPr="000C28DF">
        <w:t>Odredbama članka 39. Zakona o proračunu, predstavničko tijelo donosi proračun na razini podskupine ekonomske klasifikacije za iduću proračunsku godinu i projekciju na razini skupine ekonomske klasifikacije za slijedeće dvije proračunske godine do konca tekuće godine, i to u roku koji omogućuje primjenu proračuna s 1. siječnjem godine za koju se donosi proračun. Izrada financijskih planova zasniva se na proračunskim načelima zakonitosti, ispravnosti, točnosti, uravnoteženosti, načela jedne godine i transparentnosti.</w:t>
      </w:r>
    </w:p>
    <w:p w14:paraId="69164417" w14:textId="77777777" w:rsidR="008D08E4" w:rsidRPr="000C28DF" w:rsidRDefault="008D08E4" w:rsidP="00304170">
      <w:pPr>
        <w:tabs>
          <w:tab w:val="right" w:pos="9072"/>
        </w:tabs>
        <w:jc w:val="both"/>
      </w:pPr>
      <w:r w:rsidRPr="000C28DF">
        <w:t xml:space="preserve">   </w:t>
      </w:r>
      <w:r w:rsidR="00514376" w:rsidRPr="000C28DF">
        <w:t>Financijski plan Osnovne škole dr. Franjo Tuđman čine</w:t>
      </w:r>
      <w:r w:rsidR="00C3613F" w:rsidRPr="000C28DF">
        <w:t xml:space="preserve"> </w:t>
      </w:r>
      <w:r w:rsidR="00514376" w:rsidRPr="000C28DF">
        <w:t>prihodi i primici te rashodi i izdaci raspoređeni u programe koji se sastoje od aktivnosti i projekata, a iskazani su prema ekonomskoj i funkcijskoj klasifikaciji te izvorima financiranja. Obrazloženje prijedloga financijskog plana sadrži obrazloženje općeg dijela financijskog plana</w:t>
      </w:r>
      <w:r w:rsidRPr="000C28DF">
        <w:t xml:space="preserve"> po ekonomskoj klasifikaciji i izvorima financiranja, dok je posebni dio proračuna obrazložen po programima </w:t>
      </w:r>
    </w:p>
    <w:p w14:paraId="163F27E9" w14:textId="77777777" w:rsidR="008D08E4" w:rsidRPr="000C28DF" w:rsidRDefault="008D08E4" w:rsidP="00304170">
      <w:pPr>
        <w:tabs>
          <w:tab w:val="right" w:pos="9072"/>
        </w:tabs>
        <w:jc w:val="both"/>
      </w:pPr>
      <w:r w:rsidRPr="000C28DF">
        <w:t>(projektima/aktivnostima).</w:t>
      </w:r>
    </w:p>
    <w:p w14:paraId="0FEACB4C" w14:textId="77777777" w:rsidR="008D08E4" w:rsidRPr="000C28DF" w:rsidRDefault="008D08E4" w:rsidP="00304170">
      <w:pPr>
        <w:tabs>
          <w:tab w:val="right" w:pos="9072"/>
        </w:tabs>
        <w:jc w:val="both"/>
      </w:pPr>
      <w:r w:rsidRPr="000C28DF">
        <w:t xml:space="preserve">   Opći dio financijskog plana sastoji se od Računa prihoda i rashoda i Računa financiranja.</w:t>
      </w:r>
    </w:p>
    <w:p w14:paraId="3D85D82F" w14:textId="77777777" w:rsidR="008D08E4" w:rsidRPr="000C28DF" w:rsidRDefault="008D08E4" w:rsidP="00304170">
      <w:pPr>
        <w:tabs>
          <w:tab w:val="right" w:pos="9072"/>
        </w:tabs>
        <w:jc w:val="both"/>
      </w:pPr>
    </w:p>
    <w:p w14:paraId="52C3580B" w14:textId="77777777" w:rsidR="008D08E4" w:rsidRPr="000C28DF" w:rsidRDefault="008D08E4" w:rsidP="00304170">
      <w:pPr>
        <w:tabs>
          <w:tab w:val="right" w:pos="9072"/>
        </w:tabs>
        <w:jc w:val="both"/>
        <w:rPr>
          <w:i/>
          <w:u w:val="single"/>
        </w:rPr>
      </w:pPr>
      <w:r w:rsidRPr="000C28DF">
        <w:rPr>
          <w:i/>
          <w:u w:val="single"/>
        </w:rPr>
        <w:t>2. RAČUN PRIHODA I RASHODA</w:t>
      </w:r>
    </w:p>
    <w:p w14:paraId="2B157716" w14:textId="77777777" w:rsidR="008D08E4" w:rsidRPr="000C28DF" w:rsidRDefault="008D08E4" w:rsidP="00304170">
      <w:pPr>
        <w:tabs>
          <w:tab w:val="right" w:pos="9072"/>
        </w:tabs>
        <w:jc w:val="both"/>
      </w:pPr>
    </w:p>
    <w:p w14:paraId="71865FB4" w14:textId="7E3E3FFF" w:rsidR="008D08E4" w:rsidRPr="000C28DF" w:rsidRDefault="008D08E4" w:rsidP="00304170">
      <w:pPr>
        <w:tabs>
          <w:tab w:val="right" w:pos="9072"/>
        </w:tabs>
        <w:jc w:val="both"/>
      </w:pPr>
      <w:r w:rsidRPr="000C28DF">
        <w:t xml:space="preserve">   Financijski plan</w:t>
      </w:r>
      <w:r w:rsidR="00C3613F" w:rsidRPr="000C28DF">
        <w:t xml:space="preserve"> </w:t>
      </w:r>
      <w:r w:rsidRPr="000C28DF">
        <w:t>Osnovne škole dr. Franjo Tuđman za 202</w:t>
      </w:r>
      <w:r w:rsidR="000C28DF">
        <w:t>3</w:t>
      </w:r>
      <w:r w:rsidRPr="000C28DF">
        <w:t xml:space="preserve">. godinu planiran je u iznosu od </w:t>
      </w:r>
      <w:r w:rsidR="0022552E">
        <w:t>616.723,07</w:t>
      </w:r>
      <w:r w:rsidR="00707E78">
        <w:t xml:space="preserve"> EUR</w:t>
      </w:r>
      <w:r w:rsidR="009102D1">
        <w:t>.</w:t>
      </w:r>
    </w:p>
    <w:p w14:paraId="4B127EFE" w14:textId="77777777" w:rsidR="008D08E4" w:rsidRPr="000C28DF" w:rsidRDefault="008D08E4" w:rsidP="00304170">
      <w:pPr>
        <w:tabs>
          <w:tab w:val="right" w:pos="9072"/>
        </w:tabs>
        <w:jc w:val="both"/>
      </w:pPr>
      <w:r w:rsidRPr="000C28DF">
        <w:t xml:space="preserve">   Strukturu Prijedloga financijskog plana čine:</w:t>
      </w:r>
    </w:p>
    <w:p w14:paraId="672A35F9" w14:textId="77777777" w:rsidR="0022552E" w:rsidRDefault="0022552E" w:rsidP="00304170">
      <w:pPr>
        <w:tabs>
          <w:tab w:val="right" w:pos="9072"/>
        </w:tabs>
        <w:jc w:val="both"/>
      </w:pPr>
    </w:p>
    <w:p w14:paraId="1F9EA0D4" w14:textId="6EEFD45E" w:rsidR="008D08E4" w:rsidRPr="000C28DF" w:rsidRDefault="00B57F24" w:rsidP="00304170">
      <w:pPr>
        <w:tabs>
          <w:tab w:val="right" w:pos="9072"/>
        </w:tabs>
        <w:jc w:val="both"/>
      </w:pPr>
      <w:r w:rsidRPr="000C28DF">
        <w:t xml:space="preserve">Prihodi poslovanja: </w:t>
      </w:r>
      <w:r w:rsidR="00707E78">
        <w:t>616.723,07 EUR</w:t>
      </w:r>
    </w:p>
    <w:p w14:paraId="238CB497" w14:textId="6DB244A6" w:rsidR="00B57F24" w:rsidRPr="000C28DF" w:rsidRDefault="00B57F24" w:rsidP="00304170">
      <w:pPr>
        <w:tabs>
          <w:tab w:val="right" w:pos="9072"/>
        </w:tabs>
        <w:jc w:val="both"/>
      </w:pPr>
      <w:r w:rsidRPr="000C28DF">
        <w:t xml:space="preserve">Prihodi od prodaje nefinancijske imovine: 0,00 </w:t>
      </w:r>
    </w:p>
    <w:p w14:paraId="67F8DAF2" w14:textId="5F5E7DD0" w:rsidR="00B57F24" w:rsidRPr="000C28DF" w:rsidRDefault="00B57F24" w:rsidP="00304170">
      <w:pPr>
        <w:tabs>
          <w:tab w:val="right" w:pos="9072"/>
        </w:tabs>
        <w:jc w:val="both"/>
      </w:pPr>
      <w:r w:rsidRPr="000C28DF">
        <w:lastRenderedPageBreak/>
        <w:t xml:space="preserve">Rashodi poslovanja: </w:t>
      </w:r>
      <w:r w:rsidR="0022552E">
        <w:t>6</w:t>
      </w:r>
      <w:r w:rsidR="00707E78">
        <w:t>15</w:t>
      </w:r>
      <w:r w:rsidR="0022552E">
        <w:t>.</w:t>
      </w:r>
      <w:r w:rsidR="00707E78">
        <w:t>395,84 EUR</w:t>
      </w:r>
    </w:p>
    <w:p w14:paraId="50F46ACD" w14:textId="732C5D7A" w:rsidR="00B57F24" w:rsidRPr="000C28DF" w:rsidRDefault="00B57F24" w:rsidP="00304170">
      <w:pPr>
        <w:tabs>
          <w:tab w:val="right" w:pos="9072"/>
        </w:tabs>
        <w:jc w:val="both"/>
      </w:pPr>
      <w:r w:rsidRPr="000C28DF">
        <w:t xml:space="preserve">Rashodi za nabavu nefinancijske imovine : </w:t>
      </w:r>
      <w:r w:rsidR="0022552E">
        <w:t>1</w:t>
      </w:r>
      <w:r w:rsidRPr="000C28DF">
        <w:t>.</w:t>
      </w:r>
      <w:r w:rsidR="00707E78">
        <w:t>327</w:t>
      </w:r>
      <w:r w:rsidRPr="000C28DF">
        <w:t>,</w:t>
      </w:r>
      <w:r w:rsidR="00707E78">
        <w:t>23</w:t>
      </w:r>
    </w:p>
    <w:p w14:paraId="4BB22219" w14:textId="4B21DBA4" w:rsidR="00B57F24" w:rsidRPr="000C28DF" w:rsidRDefault="00B57F24" w:rsidP="00304170">
      <w:pPr>
        <w:tabs>
          <w:tab w:val="right" w:pos="9072"/>
        </w:tabs>
        <w:jc w:val="both"/>
      </w:pPr>
      <w:r w:rsidRPr="000C28DF">
        <w:t xml:space="preserve">Raspoloživa sredstva iz prethodne godine: </w:t>
      </w:r>
      <w:r w:rsidR="0022552E">
        <w:t>0,</w:t>
      </w:r>
      <w:r w:rsidRPr="000C28DF">
        <w:t xml:space="preserve">00 </w:t>
      </w:r>
    </w:p>
    <w:p w14:paraId="0BD2FAF1" w14:textId="77777777" w:rsidR="00C3613F" w:rsidRPr="000C28DF" w:rsidRDefault="008D08E4" w:rsidP="00304170">
      <w:pPr>
        <w:tabs>
          <w:tab w:val="right" w:pos="9072"/>
        </w:tabs>
        <w:jc w:val="both"/>
        <w:rPr>
          <w:b/>
        </w:rPr>
      </w:pPr>
      <w:r w:rsidRPr="000C28DF">
        <w:t xml:space="preserve"> </w:t>
      </w:r>
      <w:r w:rsidR="00C3613F" w:rsidRPr="000C28DF">
        <w:t xml:space="preserve">                                                             </w:t>
      </w:r>
    </w:p>
    <w:p w14:paraId="37F1AB92" w14:textId="77777777" w:rsidR="00304170" w:rsidRPr="000C28DF" w:rsidRDefault="00B57F24" w:rsidP="00304170">
      <w:pPr>
        <w:pStyle w:val="Tijeloteksta"/>
        <w:rPr>
          <w:i/>
          <w:szCs w:val="24"/>
          <w:u w:val="single"/>
        </w:rPr>
      </w:pPr>
      <w:r w:rsidRPr="000C28DF">
        <w:rPr>
          <w:i/>
          <w:szCs w:val="24"/>
          <w:u w:val="single"/>
        </w:rPr>
        <w:t>2.1. Prihodi</w:t>
      </w:r>
    </w:p>
    <w:p w14:paraId="4D4FC679" w14:textId="69CD4981" w:rsidR="00304170" w:rsidRPr="000C28DF" w:rsidRDefault="00B57F24" w:rsidP="00304170">
      <w:pPr>
        <w:pStyle w:val="Tijeloteksta"/>
        <w:rPr>
          <w:szCs w:val="24"/>
        </w:rPr>
      </w:pPr>
      <w:r w:rsidRPr="000C28DF">
        <w:rPr>
          <w:b/>
          <w:szCs w:val="24"/>
        </w:rPr>
        <w:t xml:space="preserve">   </w:t>
      </w:r>
      <w:r w:rsidRPr="000C28DF">
        <w:rPr>
          <w:szCs w:val="24"/>
        </w:rPr>
        <w:t>Ukupni prihodi</w:t>
      </w:r>
      <w:r w:rsidR="008D1C08" w:rsidRPr="000C28DF">
        <w:rPr>
          <w:szCs w:val="24"/>
        </w:rPr>
        <w:t xml:space="preserve"> za 202</w:t>
      </w:r>
      <w:r w:rsidR="0022552E">
        <w:rPr>
          <w:szCs w:val="24"/>
        </w:rPr>
        <w:t>3</w:t>
      </w:r>
      <w:r w:rsidR="008D1C08" w:rsidRPr="000C28DF">
        <w:rPr>
          <w:szCs w:val="24"/>
        </w:rPr>
        <w:t>. godinu planirani</w:t>
      </w:r>
      <w:r w:rsidRPr="000C28DF">
        <w:rPr>
          <w:szCs w:val="24"/>
        </w:rPr>
        <w:t xml:space="preserve"> </w:t>
      </w:r>
      <w:r w:rsidR="008D1C08" w:rsidRPr="000C28DF">
        <w:rPr>
          <w:szCs w:val="24"/>
        </w:rPr>
        <w:t xml:space="preserve"> su u iznosu 6</w:t>
      </w:r>
      <w:r w:rsidR="00707E78">
        <w:rPr>
          <w:szCs w:val="24"/>
        </w:rPr>
        <w:t>1</w:t>
      </w:r>
      <w:r w:rsidR="0022552E">
        <w:rPr>
          <w:szCs w:val="24"/>
        </w:rPr>
        <w:t>6.7</w:t>
      </w:r>
      <w:r w:rsidR="00707E78">
        <w:rPr>
          <w:szCs w:val="24"/>
        </w:rPr>
        <w:t>23,07 EUR</w:t>
      </w:r>
      <w:r w:rsidR="008D1C08" w:rsidRPr="000C28DF">
        <w:rPr>
          <w:szCs w:val="24"/>
        </w:rPr>
        <w:t>. Pregled prihoda prema ekonomskoj klasifikaciji na razini skupine daje se u tabličnom prikazu:</w:t>
      </w:r>
    </w:p>
    <w:p w14:paraId="087DDFE9" w14:textId="3936099D" w:rsidR="008D1C08" w:rsidRPr="000C28DF" w:rsidRDefault="00707E78" w:rsidP="00304170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EUR   </w:t>
      </w:r>
    </w:p>
    <w:tbl>
      <w:tblPr>
        <w:tblStyle w:val="Elegantnatablica"/>
        <w:tblW w:w="0" w:type="auto"/>
        <w:tblLook w:val="04A0" w:firstRow="1" w:lastRow="0" w:firstColumn="1" w:lastColumn="0" w:noHBand="0" w:noVBand="1"/>
      </w:tblPr>
      <w:tblGrid>
        <w:gridCol w:w="5441"/>
        <w:gridCol w:w="1681"/>
        <w:gridCol w:w="1904"/>
      </w:tblGrid>
      <w:tr w:rsidR="008D1C08" w:rsidRPr="000C28DF" w14:paraId="5E6068A6" w14:textId="77777777" w:rsidTr="0070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600399DA" w14:textId="77777777" w:rsidR="008D1C08" w:rsidRPr="000C28DF" w:rsidRDefault="008D1C08" w:rsidP="008D1C08">
            <w:pPr>
              <w:pStyle w:val="Tijeloteksta"/>
              <w:jc w:val="center"/>
              <w:rPr>
                <w:caps w:val="0"/>
                <w:szCs w:val="24"/>
              </w:rPr>
            </w:pPr>
            <w:bookmarkStart w:id="0" w:name="_Hlk121737420"/>
          </w:p>
          <w:p w14:paraId="0532207B" w14:textId="77777777" w:rsidR="008D1C08" w:rsidRPr="000C28DF" w:rsidRDefault="008D1C08" w:rsidP="008D1C08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>Vrsta prihoda</w:t>
            </w:r>
          </w:p>
        </w:tc>
        <w:tc>
          <w:tcPr>
            <w:tcW w:w="1701" w:type="dxa"/>
          </w:tcPr>
          <w:p w14:paraId="6F14D1D1" w14:textId="77777777" w:rsidR="008D1C08" w:rsidRPr="000C28DF" w:rsidRDefault="008D1C08" w:rsidP="00304170">
            <w:pPr>
              <w:pStyle w:val="Tijeloteksta"/>
              <w:rPr>
                <w:caps w:val="0"/>
                <w:szCs w:val="24"/>
              </w:rPr>
            </w:pPr>
          </w:p>
          <w:p w14:paraId="0CC2358A" w14:textId="77777777" w:rsidR="008D1C08" w:rsidRPr="000C28DF" w:rsidRDefault="008D1C08" w:rsidP="008D1C08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>Iznos</w:t>
            </w:r>
          </w:p>
        </w:tc>
        <w:tc>
          <w:tcPr>
            <w:tcW w:w="1950" w:type="dxa"/>
          </w:tcPr>
          <w:p w14:paraId="118CB74B" w14:textId="77777777" w:rsidR="008D1C08" w:rsidRPr="000C28DF" w:rsidRDefault="008D1C08" w:rsidP="008D1C08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>Udio prihoda u strukturi ukupnih prihoda</w:t>
            </w:r>
          </w:p>
        </w:tc>
      </w:tr>
      <w:tr w:rsidR="008D1C08" w:rsidRPr="000C28DF" w14:paraId="144131AF" w14:textId="77777777" w:rsidTr="00707E78">
        <w:tc>
          <w:tcPr>
            <w:tcW w:w="5637" w:type="dxa"/>
          </w:tcPr>
          <w:p w14:paraId="339B8F2F" w14:textId="77777777" w:rsidR="008D1C08" w:rsidRPr="000C28DF" w:rsidRDefault="008D1C08" w:rsidP="00304170">
            <w:pPr>
              <w:pStyle w:val="Tijeloteksta"/>
              <w:rPr>
                <w:i/>
                <w:szCs w:val="24"/>
              </w:rPr>
            </w:pPr>
            <w:r w:rsidRPr="000C28DF">
              <w:rPr>
                <w:i/>
                <w:szCs w:val="24"/>
              </w:rPr>
              <w:t>UKUPNI PRIHODI</w:t>
            </w:r>
          </w:p>
        </w:tc>
        <w:tc>
          <w:tcPr>
            <w:tcW w:w="1701" w:type="dxa"/>
          </w:tcPr>
          <w:p w14:paraId="71D0C09C" w14:textId="27B30FC9" w:rsidR="008D1C08" w:rsidRPr="005C172B" w:rsidRDefault="00707E78" w:rsidP="00A258B8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5C172B">
              <w:rPr>
                <w:b/>
                <w:bCs/>
                <w:iCs/>
                <w:szCs w:val="24"/>
              </w:rPr>
              <w:t>616.723,07</w:t>
            </w:r>
          </w:p>
        </w:tc>
        <w:tc>
          <w:tcPr>
            <w:tcW w:w="1950" w:type="dxa"/>
          </w:tcPr>
          <w:p w14:paraId="707A05E6" w14:textId="3B57D75F" w:rsidR="008D1C08" w:rsidRPr="0022552E" w:rsidRDefault="0022552E" w:rsidP="00A258B8">
            <w:pPr>
              <w:pStyle w:val="Tijeloteksta"/>
              <w:jc w:val="right"/>
              <w:rPr>
                <w:iCs/>
                <w:szCs w:val="24"/>
              </w:rPr>
            </w:pPr>
            <w:r w:rsidRPr="0022552E">
              <w:rPr>
                <w:iCs/>
                <w:szCs w:val="24"/>
              </w:rPr>
              <w:t>100,00</w:t>
            </w:r>
            <w:r w:rsidR="00A258B8">
              <w:rPr>
                <w:iCs/>
                <w:szCs w:val="24"/>
              </w:rPr>
              <w:t xml:space="preserve"> </w:t>
            </w:r>
            <w:r w:rsidRPr="0022552E">
              <w:rPr>
                <w:iCs/>
                <w:szCs w:val="24"/>
              </w:rPr>
              <w:t>%</w:t>
            </w:r>
          </w:p>
        </w:tc>
      </w:tr>
      <w:tr w:rsidR="008D1C08" w:rsidRPr="000C28DF" w14:paraId="20EFF5A3" w14:textId="77777777" w:rsidTr="00707E78">
        <w:tc>
          <w:tcPr>
            <w:tcW w:w="5637" w:type="dxa"/>
          </w:tcPr>
          <w:p w14:paraId="241BB40F" w14:textId="77777777" w:rsidR="008D1C08" w:rsidRPr="000C28DF" w:rsidRDefault="008D1C08" w:rsidP="004C1D3C">
            <w:pPr>
              <w:rPr>
                <w:i/>
              </w:rPr>
            </w:pPr>
            <w:r w:rsidRPr="000C28DF">
              <w:rPr>
                <w:i/>
              </w:rPr>
              <w:t>1.</w:t>
            </w:r>
            <w:r w:rsidR="004C1D3C" w:rsidRPr="000C28DF">
              <w:rPr>
                <w:i/>
              </w:rPr>
              <w:t>PRIHODI POSLOVANJA</w:t>
            </w:r>
          </w:p>
        </w:tc>
        <w:tc>
          <w:tcPr>
            <w:tcW w:w="1701" w:type="dxa"/>
          </w:tcPr>
          <w:p w14:paraId="55D760BD" w14:textId="20B8E428" w:rsidR="008D1C08" w:rsidRPr="005C172B" w:rsidRDefault="00707E78" w:rsidP="00A258B8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5C172B">
              <w:rPr>
                <w:b/>
                <w:bCs/>
                <w:iCs/>
                <w:szCs w:val="24"/>
              </w:rPr>
              <w:t>616.723,07</w:t>
            </w:r>
          </w:p>
        </w:tc>
        <w:tc>
          <w:tcPr>
            <w:tcW w:w="1950" w:type="dxa"/>
          </w:tcPr>
          <w:p w14:paraId="42A722D4" w14:textId="1E79BFB0" w:rsidR="008D1C08" w:rsidRPr="000C28DF" w:rsidRDefault="0022552E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100,00 %</w:t>
            </w:r>
          </w:p>
        </w:tc>
      </w:tr>
      <w:tr w:rsidR="008D1C08" w:rsidRPr="000C28DF" w14:paraId="053A69A1" w14:textId="77777777" w:rsidTr="00707E78">
        <w:tc>
          <w:tcPr>
            <w:tcW w:w="5637" w:type="dxa"/>
          </w:tcPr>
          <w:p w14:paraId="30AF20CB" w14:textId="20E4DF8D" w:rsidR="008D1C08" w:rsidRPr="000C28DF" w:rsidRDefault="0022552E" w:rsidP="00304170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 xml:space="preserve">63 Pomoći iz </w:t>
            </w:r>
            <w:proofErr w:type="spellStart"/>
            <w:r>
              <w:rPr>
                <w:szCs w:val="24"/>
              </w:rPr>
              <w:t>inoz</w:t>
            </w:r>
            <w:proofErr w:type="spellEnd"/>
            <w:r>
              <w:rPr>
                <w:szCs w:val="24"/>
              </w:rPr>
              <w:t xml:space="preserve">. i od </w:t>
            </w:r>
            <w:proofErr w:type="spellStart"/>
            <w:r>
              <w:rPr>
                <w:szCs w:val="24"/>
              </w:rPr>
              <w:t>subjek</w:t>
            </w:r>
            <w:proofErr w:type="spellEnd"/>
            <w:r>
              <w:rPr>
                <w:szCs w:val="24"/>
              </w:rPr>
              <w:t xml:space="preserve">. unutar općeg </w:t>
            </w:r>
            <w:proofErr w:type="spellStart"/>
            <w:r>
              <w:rPr>
                <w:szCs w:val="24"/>
              </w:rPr>
              <w:t>prorač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4989D686" w14:textId="54430736" w:rsidR="008D1C08" w:rsidRPr="00707E78" w:rsidRDefault="00707E78" w:rsidP="00A258B8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532.483,90</w:t>
            </w:r>
          </w:p>
        </w:tc>
        <w:tc>
          <w:tcPr>
            <w:tcW w:w="1950" w:type="dxa"/>
          </w:tcPr>
          <w:p w14:paraId="47F7B729" w14:textId="770B651A" w:rsidR="008D1C08" w:rsidRPr="000C28DF" w:rsidRDefault="00A258B8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86,34 %</w:t>
            </w:r>
          </w:p>
        </w:tc>
      </w:tr>
      <w:tr w:rsidR="008D1C08" w:rsidRPr="000C28DF" w14:paraId="107774ED" w14:textId="77777777" w:rsidTr="00707E78">
        <w:tc>
          <w:tcPr>
            <w:tcW w:w="5637" w:type="dxa"/>
          </w:tcPr>
          <w:p w14:paraId="2CF2EEC6" w14:textId="21B6D8B7" w:rsidR="008D1C08" w:rsidRPr="000C28DF" w:rsidRDefault="00707E78" w:rsidP="00304170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>65 Prihodi po posebnim propisima</w:t>
            </w:r>
          </w:p>
        </w:tc>
        <w:tc>
          <w:tcPr>
            <w:tcW w:w="1701" w:type="dxa"/>
          </w:tcPr>
          <w:p w14:paraId="7EBEFEFD" w14:textId="6899C58E" w:rsidR="008D1C08" w:rsidRPr="00707E78" w:rsidRDefault="00A258B8" w:rsidP="00A258B8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1.990,84</w:t>
            </w:r>
          </w:p>
        </w:tc>
        <w:tc>
          <w:tcPr>
            <w:tcW w:w="1950" w:type="dxa"/>
          </w:tcPr>
          <w:p w14:paraId="004920AE" w14:textId="6FF4DAC2" w:rsidR="008D1C08" w:rsidRPr="000C28DF" w:rsidRDefault="00A258B8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0,32 %</w:t>
            </w:r>
          </w:p>
        </w:tc>
      </w:tr>
      <w:tr w:rsidR="008D1C08" w:rsidRPr="000C28DF" w14:paraId="4EBE54FF" w14:textId="77777777" w:rsidTr="00707E78">
        <w:tc>
          <w:tcPr>
            <w:tcW w:w="5637" w:type="dxa"/>
          </w:tcPr>
          <w:p w14:paraId="51CD670A" w14:textId="5C4A72B4" w:rsidR="008D1C08" w:rsidRPr="000C28DF" w:rsidRDefault="00707E78" w:rsidP="00304170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 xml:space="preserve">66 Prihodi od </w:t>
            </w:r>
            <w:proofErr w:type="spellStart"/>
            <w:r>
              <w:rPr>
                <w:szCs w:val="24"/>
              </w:rPr>
              <w:t>prod.proizv.i</w:t>
            </w:r>
            <w:proofErr w:type="spellEnd"/>
            <w:r>
              <w:rPr>
                <w:szCs w:val="24"/>
              </w:rPr>
              <w:t xml:space="preserve"> robe te </w:t>
            </w:r>
            <w:proofErr w:type="spellStart"/>
            <w:r>
              <w:rPr>
                <w:szCs w:val="24"/>
              </w:rPr>
              <w:t>pruž.usl</w:t>
            </w:r>
            <w:proofErr w:type="spellEnd"/>
            <w:r>
              <w:rPr>
                <w:szCs w:val="24"/>
              </w:rPr>
              <w:t xml:space="preserve">. i od </w:t>
            </w:r>
            <w:proofErr w:type="spellStart"/>
            <w:r>
              <w:rPr>
                <w:szCs w:val="24"/>
              </w:rPr>
              <w:t>donac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4FF6C2A7" w14:textId="01579012" w:rsidR="008D1C08" w:rsidRPr="00707E78" w:rsidRDefault="00A258B8" w:rsidP="00A258B8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1.678,95</w:t>
            </w:r>
          </w:p>
        </w:tc>
        <w:tc>
          <w:tcPr>
            <w:tcW w:w="1950" w:type="dxa"/>
          </w:tcPr>
          <w:p w14:paraId="489672C9" w14:textId="6EA1C9C7" w:rsidR="008D1C08" w:rsidRPr="000C28DF" w:rsidRDefault="00A258B8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0,27 %</w:t>
            </w:r>
          </w:p>
        </w:tc>
      </w:tr>
      <w:tr w:rsidR="008D1C08" w:rsidRPr="000C28DF" w14:paraId="22CDE50C" w14:textId="77777777" w:rsidTr="00707E78">
        <w:tc>
          <w:tcPr>
            <w:tcW w:w="5637" w:type="dxa"/>
          </w:tcPr>
          <w:p w14:paraId="76CF9B84" w14:textId="4FAC72A0" w:rsidR="008D1C08" w:rsidRPr="000C28DF" w:rsidRDefault="00707E78" w:rsidP="00304170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 xml:space="preserve">67 Prihodi </w:t>
            </w:r>
            <w:r w:rsidR="00A258B8">
              <w:rPr>
                <w:szCs w:val="24"/>
              </w:rPr>
              <w:t>iz nadležnog proračuna</w:t>
            </w:r>
          </w:p>
        </w:tc>
        <w:tc>
          <w:tcPr>
            <w:tcW w:w="1701" w:type="dxa"/>
          </w:tcPr>
          <w:p w14:paraId="158E11D7" w14:textId="51B6E67A" w:rsidR="008D1C08" w:rsidRPr="00707E78" w:rsidRDefault="00A258B8" w:rsidP="00A258B8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80.569,38</w:t>
            </w:r>
          </w:p>
        </w:tc>
        <w:tc>
          <w:tcPr>
            <w:tcW w:w="1950" w:type="dxa"/>
          </w:tcPr>
          <w:p w14:paraId="064F1464" w14:textId="4933CAC2" w:rsidR="008D1C08" w:rsidRPr="000C28DF" w:rsidRDefault="00A258B8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13,07 %</w:t>
            </w:r>
          </w:p>
        </w:tc>
      </w:tr>
      <w:tr w:rsidR="00707E78" w:rsidRPr="000C28DF" w14:paraId="558F8D18" w14:textId="77777777" w:rsidTr="00707E78">
        <w:tc>
          <w:tcPr>
            <w:tcW w:w="5637" w:type="dxa"/>
          </w:tcPr>
          <w:p w14:paraId="31507B6A" w14:textId="77777777" w:rsidR="00707E78" w:rsidRDefault="00707E78" w:rsidP="00304170">
            <w:pPr>
              <w:pStyle w:val="Tijeloteksta"/>
              <w:rPr>
                <w:szCs w:val="24"/>
              </w:rPr>
            </w:pPr>
          </w:p>
        </w:tc>
        <w:tc>
          <w:tcPr>
            <w:tcW w:w="1701" w:type="dxa"/>
          </w:tcPr>
          <w:p w14:paraId="779B66FF" w14:textId="77777777" w:rsidR="00707E78" w:rsidRPr="00707E78" w:rsidRDefault="00707E78" w:rsidP="00A258B8">
            <w:pPr>
              <w:pStyle w:val="Tijeloteksta"/>
              <w:jc w:val="right"/>
              <w:rPr>
                <w:iCs/>
                <w:szCs w:val="24"/>
              </w:rPr>
            </w:pPr>
          </w:p>
        </w:tc>
        <w:tc>
          <w:tcPr>
            <w:tcW w:w="1950" w:type="dxa"/>
          </w:tcPr>
          <w:p w14:paraId="1FCB4E82" w14:textId="77777777" w:rsidR="00707E78" w:rsidRPr="000C28DF" w:rsidRDefault="00707E78" w:rsidP="00A258B8">
            <w:pPr>
              <w:pStyle w:val="Tijeloteksta"/>
              <w:jc w:val="right"/>
              <w:rPr>
                <w:szCs w:val="24"/>
              </w:rPr>
            </w:pPr>
          </w:p>
        </w:tc>
      </w:tr>
      <w:tr w:rsidR="00707E78" w:rsidRPr="000C28DF" w14:paraId="1B4FC8AB" w14:textId="77777777" w:rsidTr="00707E78">
        <w:tc>
          <w:tcPr>
            <w:tcW w:w="5637" w:type="dxa"/>
          </w:tcPr>
          <w:p w14:paraId="08D463F2" w14:textId="41049222" w:rsidR="00707E78" w:rsidRDefault="00707E78" w:rsidP="00707E78">
            <w:pPr>
              <w:pStyle w:val="Tijeloteksta"/>
              <w:jc w:val="left"/>
              <w:rPr>
                <w:szCs w:val="24"/>
              </w:rPr>
            </w:pPr>
            <w:r>
              <w:rPr>
                <w:szCs w:val="24"/>
              </w:rPr>
              <w:t>2.PRIHODI OD PRODAJE NEFIN. IMOVINE</w:t>
            </w:r>
          </w:p>
        </w:tc>
        <w:tc>
          <w:tcPr>
            <w:tcW w:w="1701" w:type="dxa"/>
          </w:tcPr>
          <w:p w14:paraId="570B0372" w14:textId="3DAEE05E" w:rsidR="00707E78" w:rsidRPr="00707E78" w:rsidRDefault="00A258B8" w:rsidP="00A258B8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0,00</w:t>
            </w:r>
          </w:p>
        </w:tc>
        <w:tc>
          <w:tcPr>
            <w:tcW w:w="1950" w:type="dxa"/>
          </w:tcPr>
          <w:p w14:paraId="25C0E881" w14:textId="77777777" w:rsidR="00707E78" w:rsidRDefault="00A258B8" w:rsidP="00A258B8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0,00 %</w:t>
            </w:r>
          </w:p>
          <w:p w14:paraId="5C8FFFA8" w14:textId="37CF4618" w:rsidR="00176B44" w:rsidRPr="000C28DF" w:rsidRDefault="00176B44" w:rsidP="00A258B8">
            <w:pPr>
              <w:pStyle w:val="Tijeloteksta"/>
              <w:jc w:val="right"/>
              <w:rPr>
                <w:szCs w:val="24"/>
              </w:rPr>
            </w:pPr>
          </w:p>
        </w:tc>
      </w:tr>
      <w:bookmarkEnd w:id="0"/>
    </w:tbl>
    <w:p w14:paraId="4FD8B0FC" w14:textId="0ED54341" w:rsidR="008D1C08" w:rsidRDefault="008D1C08" w:rsidP="00304170">
      <w:pPr>
        <w:pStyle w:val="Tijeloteksta"/>
        <w:rPr>
          <w:szCs w:val="24"/>
        </w:rPr>
      </w:pPr>
    </w:p>
    <w:p w14:paraId="2681D2E1" w14:textId="2449909B" w:rsidR="00AA7B6D" w:rsidRDefault="00AA7B6D" w:rsidP="00304170">
      <w:pPr>
        <w:pStyle w:val="Tijeloteksta"/>
        <w:rPr>
          <w:szCs w:val="24"/>
        </w:rPr>
      </w:pPr>
      <w:bookmarkStart w:id="1" w:name="_Hlk121737969"/>
      <w:r>
        <w:rPr>
          <w:szCs w:val="24"/>
        </w:rPr>
        <w:t>Prihodi za 2024. i 2025.planirani su u približno istom opsegu kao i za 2023.</w:t>
      </w:r>
    </w:p>
    <w:bookmarkEnd w:id="1"/>
    <w:p w14:paraId="353D444E" w14:textId="77777777" w:rsidR="00AA7B6D" w:rsidRPr="000C28DF" w:rsidRDefault="00AA7B6D" w:rsidP="00304170">
      <w:pPr>
        <w:pStyle w:val="Tijeloteksta"/>
        <w:rPr>
          <w:szCs w:val="24"/>
        </w:rPr>
      </w:pPr>
    </w:p>
    <w:p w14:paraId="470A9328" w14:textId="3DC91565" w:rsidR="00304170" w:rsidRPr="00A258B8" w:rsidRDefault="00A258B8" w:rsidP="00304170">
      <w:pPr>
        <w:pStyle w:val="Tijeloteksta"/>
        <w:rPr>
          <w:bCs/>
          <w:szCs w:val="24"/>
        </w:rPr>
      </w:pPr>
      <w:r w:rsidRPr="00A258B8">
        <w:rPr>
          <w:bCs/>
          <w:szCs w:val="24"/>
        </w:rPr>
        <w:t>Prema izvorima financiranja, prihodi za 2023. godinu planirani su kako slijedi :</w:t>
      </w:r>
    </w:p>
    <w:p w14:paraId="031B18C1" w14:textId="15419F6C" w:rsidR="00033717" w:rsidRPr="000C28DF" w:rsidRDefault="00033717" w:rsidP="00304170">
      <w:pPr>
        <w:pStyle w:val="Tijeloteksta"/>
        <w:rPr>
          <w:b/>
          <w:szCs w:val="24"/>
        </w:rPr>
      </w:pPr>
    </w:p>
    <w:tbl>
      <w:tblPr>
        <w:tblStyle w:val="Elegantnatablica"/>
        <w:tblW w:w="0" w:type="auto"/>
        <w:tblLook w:val="04A0" w:firstRow="1" w:lastRow="0" w:firstColumn="1" w:lastColumn="0" w:noHBand="0" w:noVBand="1"/>
      </w:tblPr>
      <w:tblGrid>
        <w:gridCol w:w="5610"/>
        <w:gridCol w:w="3416"/>
      </w:tblGrid>
      <w:tr w:rsidR="00A258B8" w14:paraId="1F5B754C" w14:textId="77777777" w:rsidTr="00CD6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tcW w:w="5778" w:type="dxa"/>
          </w:tcPr>
          <w:p w14:paraId="50DC0DB6" w14:textId="77777777" w:rsidR="00A258B8" w:rsidRDefault="00A258B8" w:rsidP="00C3613F">
            <w:pPr>
              <w:pStyle w:val="Naslov2"/>
              <w:jc w:val="right"/>
              <w:outlineLvl w:val="1"/>
              <w:rPr>
                <w:caps w:val="0"/>
                <w:szCs w:val="24"/>
              </w:rPr>
            </w:pPr>
          </w:p>
          <w:p w14:paraId="71F21C8D" w14:textId="58768152" w:rsidR="00CD693D" w:rsidRPr="00CD693D" w:rsidRDefault="00CD693D" w:rsidP="00CD69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Izvori finaciranja  </w:t>
            </w:r>
          </w:p>
        </w:tc>
        <w:tc>
          <w:tcPr>
            <w:tcW w:w="3510" w:type="dxa"/>
          </w:tcPr>
          <w:p w14:paraId="29703896" w14:textId="77777777" w:rsidR="00CD693D" w:rsidRDefault="00CD693D" w:rsidP="00C3613F">
            <w:pPr>
              <w:pStyle w:val="Naslov2"/>
              <w:jc w:val="right"/>
              <w:outlineLvl w:val="1"/>
              <w:rPr>
                <w:b w:val="0"/>
                <w:bCs/>
                <w:caps w:val="0"/>
                <w:szCs w:val="24"/>
              </w:rPr>
            </w:pPr>
          </w:p>
          <w:p w14:paraId="703E4149" w14:textId="01092A77" w:rsidR="00A258B8" w:rsidRPr="00CD693D" w:rsidRDefault="00CD693D" w:rsidP="00CD693D">
            <w:pPr>
              <w:pStyle w:val="Naslov2"/>
              <w:jc w:val="center"/>
              <w:outlineLvl w:val="1"/>
              <w:rPr>
                <w:b w:val="0"/>
                <w:bCs/>
                <w:szCs w:val="24"/>
              </w:rPr>
            </w:pPr>
            <w:r w:rsidRPr="00CD693D">
              <w:rPr>
                <w:b w:val="0"/>
                <w:bCs/>
                <w:szCs w:val="24"/>
              </w:rPr>
              <w:t>iznos</w:t>
            </w:r>
            <w:r>
              <w:rPr>
                <w:b w:val="0"/>
                <w:bCs/>
                <w:szCs w:val="24"/>
              </w:rPr>
              <w:t xml:space="preserve"> u EUR</w:t>
            </w:r>
          </w:p>
        </w:tc>
      </w:tr>
      <w:tr w:rsidR="00A258B8" w14:paraId="3042D001" w14:textId="77777777" w:rsidTr="00CD693D">
        <w:tc>
          <w:tcPr>
            <w:tcW w:w="5778" w:type="dxa"/>
          </w:tcPr>
          <w:p w14:paraId="12AFAE1E" w14:textId="7D0C5DE8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 w:rsidRPr="00CD693D">
              <w:rPr>
                <w:b w:val="0"/>
                <w:bCs/>
                <w:szCs w:val="24"/>
              </w:rPr>
              <w:t xml:space="preserve">1 Opći prihodi i primici -proračun VSŽ </w:t>
            </w:r>
          </w:p>
        </w:tc>
        <w:tc>
          <w:tcPr>
            <w:tcW w:w="3510" w:type="dxa"/>
          </w:tcPr>
          <w:p w14:paraId="78B76FA4" w14:textId="3AA2D566" w:rsidR="00A258B8" w:rsidRPr="00176B44" w:rsidRDefault="00CD693D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80.569,38</w:t>
            </w:r>
          </w:p>
        </w:tc>
      </w:tr>
      <w:tr w:rsidR="00A258B8" w14:paraId="264729C2" w14:textId="77777777" w:rsidTr="00CD693D">
        <w:tc>
          <w:tcPr>
            <w:tcW w:w="5778" w:type="dxa"/>
          </w:tcPr>
          <w:p w14:paraId="0E327FB9" w14:textId="35EDC0DB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 Vlastiti prihodi</w:t>
            </w:r>
          </w:p>
        </w:tc>
        <w:tc>
          <w:tcPr>
            <w:tcW w:w="3510" w:type="dxa"/>
          </w:tcPr>
          <w:p w14:paraId="425A8904" w14:textId="7DD292FB" w:rsidR="00A258B8" w:rsidRPr="00176B44" w:rsidRDefault="00CD693D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351,72</w:t>
            </w:r>
          </w:p>
        </w:tc>
      </w:tr>
      <w:tr w:rsidR="00A258B8" w14:paraId="238825BB" w14:textId="77777777" w:rsidTr="00CD693D">
        <w:tc>
          <w:tcPr>
            <w:tcW w:w="5778" w:type="dxa"/>
          </w:tcPr>
          <w:p w14:paraId="1319C003" w14:textId="3D6DC028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 Prihodi za posebne namjene</w:t>
            </w:r>
          </w:p>
        </w:tc>
        <w:tc>
          <w:tcPr>
            <w:tcW w:w="3510" w:type="dxa"/>
          </w:tcPr>
          <w:p w14:paraId="5DE7DFF8" w14:textId="0785CD6B" w:rsidR="00A258B8" w:rsidRPr="00176B44" w:rsidRDefault="00CD693D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1.990,84</w:t>
            </w:r>
          </w:p>
        </w:tc>
      </w:tr>
      <w:tr w:rsidR="00A258B8" w14:paraId="03C1D99C" w14:textId="77777777" w:rsidTr="00CD693D">
        <w:tc>
          <w:tcPr>
            <w:tcW w:w="5778" w:type="dxa"/>
          </w:tcPr>
          <w:p w14:paraId="391C3B58" w14:textId="7E5B0780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 Pomoći iz nenadležnog proračuna</w:t>
            </w:r>
          </w:p>
        </w:tc>
        <w:tc>
          <w:tcPr>
            <w:tcW w:w="3510" w:type="dxa"/>
          </w:tcPr>
          <w:p w14:paraId="0B1D7298" w14:textId="221BF18A" w:rsidR="00A258B8" w:rsidRPr="00176B44" w:rsidRDefault="00CD693D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5</w:t>
            </w:r>
            <w:r w:rsidR="00176B44">
              <w:rPr>
                <w:b w:val="0"/>
                <w:bCs/>
                <w:szCs w:val="24"/>
              </w:rPr>
              <w:t>32.483,90</w:t>
            </w:r>
          </w:p>
        </w:tc>
      </w:tr>
      <w:tr w:rsidR="00A258B8" w14:paraId="52396511" w14:textId="77777777" w:rsidTr="00CD693D">
        <w:tc>
          <w:tcPr>
            <w:tcW w:w="5778" w:type="dxa"/>
          </w:tcPr>
          <w:p w14:paraId="3EC5E57A" w14:textId="1EFEAED8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6 </w:t>
            </w:r>
            <w:r w:rsidR="00176B44">
              <w:rPr>
                <w:b w:val="0"/>
                <w:bCs/>
                <w:szCs w:val="24"/>
              </w:rPr>
              <w:t>D</w:t>
            </w:r>
            <w:r>
              <w:rPr>
                <w:b w:val="0"/>
                <w:bCs/>
                <w:szCs w:val="24"/>
              </w:rPr>
              <w:t>onacije</w:t>
            </w:r>
          </w:p>
        </w:tc>
        <w:tc>
          <w:tcPr>
            <w:tcW w:w="3510" w:type="dxa"/>
          </w:tcPr>
          <w:p w14:paraId="49014ED0" w14:textId="19B7E1BF" w:rsidR="00A258B8" w:rsidRPr="00176B44" w:rsidRDefault="00176B44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1.327,23</w:t>
            </w:r>
          </w:p>
        </w:tc>
      </w:tr>
      <w:tr w:rsidR="00A258B8" w14:paraId="140DE6EC" w14:textId="77777777" w:rsidTr="00CD693D">
        <w:tc>
          <w:tcPr>
            <w:tcW w:w="5778" w:type="dxa"/>
          </w:tcPr>
          <w:p w14:paraId="7EE71F67" w14:textId="5D06870C" w:rsidR="00A258B8" w:rsidRPr="00CD693D" w:rsidRDefault="00CD693D" w:rsidP="00CD693D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UKUPNO :</w:t>
            </w:r>
          </w:p>
        </w:tc>
        <w:tc>
          <w:tcPr>
            <w:tcW w:w="3510" w:type="dxa"/>
          </w:tcPr>
          <w:p w14:paraId="7AB61EFA" w14:textId="77777777" w:rsidR="00A258B8" w:rsidRPr="00176B44" w:rsidRDefault="00176B44" w:rsidP="00CD693D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616.723,07</w:t>
            </w:r>
          </w:p>
          <w:p w14:paraId="03ACB7A5" w14:textId="0F0CD78E" w:rsidR="00176B44" w:rsidRPr="00176B44" w:rsidRDefault="00176B44" w:rsidP="00176B44">
            <w:pPr>
              <w:rPr>
                <w:bCs/>
                <w:lang w:eastAsia="en-US"/>
              </w:rPr>
            </w:pPr>
          </w:p>
        </w:tc>
      </w:tr>
    </w:tbl>
    <w:p w14:paraId="05C6FE81" w14:textId="77777777" w:rsidR="00A258B8" w:rsidRPr="004D6ADE" w:rsidRDefault="00A258B8" w:rsidP="00C3613F">
      <w:pPr>
        <w:pStyle w:val="Naslov2"/>
        <w:jc w:val="right"/>
        <w:rPr>
          <w:szCs w:val="24"/>
          <w:u w:val="single"/>
        </w:rPr>
      </w:pPr>
    </w:p>
    <w:p w14:paraId="2AE41A76" w14:textId="2B4796D2" w:rsidR="00A258B8" w:rsidRDefault="004D6ADE" w:rsidP="004D6ADE">
      <w:pPr>
        <w:pStyle w:val="Naslov2"/>
        <w:rPr>
          <w:b w:val="0"/>
          <w:bCs/>
          <w:szCs w:val="24"/>
        </w:rPr>
      </w:pPr>
      <w:r w:rsidRPr="004D6ADE">
        <w:rPr>
          <w:b w:val="0"/>
          <w:bCs/>
          <w:szCs w:val="24"/>
          <w:u w:val="single"/>
        </w:rPr>
        <w:t>2.1.1.Prihodi poslovanja</w:t>
      </w:r>
    </w:p>
    <w:p w14:paraId="7471BE11" w14:textId="4A9592D4" w:rsidR="004D6ADE" w:rsidRDefault="004D6ADE" w:rsidP="004D6ADE">
      <w:pPr>
        <w:rPr>
          <w:lang w:eastAsia="en-US"/>
        </w:rPr>
      </w:pPr>
    </w:p>
    <w:p w14:paraId="672EA435" w14:textId="3C298603" w:rsidR="004D6ADE" w:rsidRDefault="004D6ADE" w:rsidP="004D6ADE">
      <w:pPr>
        <w:rPr>
          <w:lang w:eastAsia="en-US"/>
        </w:rPr>
      </w:pPr>
      <w:r>
        <w:rPr>
          <w:lang w:eastAsia="en-US"/>
        </w:rPr>
        <w:t>Prihodi poslovanja za 2023. godinu planirani su u iznosu od 616.723,07 EUR.</w:t>
      </w:r>
    </w:p>
    <w:p w14:paraId="2006EABF" w14:textId="5EAFF1A9" w:rsidR="004D6ADE" w:rsidRDefault="004D6ADE" w:rsidP="004D6ADE">
      <w:pPr>
        <w:rPr>
          <w:lang w:eastAsia="en-US"/>
        </w:rPr>
      </w:pPr>
      <w:r>
        <w:rPr>
          <w:lang w:eastAsia="en-US"/>
        </w:rPr>
        <w:t xml:space="preserve">Prihodi iz inozemstva i od subjekata unutar općeg proračuna planiraju se u iznosu od 532.483,90 EUR i u strukturi ukupnih prihoda čine 86,34 %.Najvećim dijelom se odnose na pomoći proračunskim korisnicima iz proračuna koji im nije nadležan a riječ je sredstvima za financiranje rashoda za zaposlene koji se isplaćuju iz državnog proračuna. Pomoći također obuhvaćaju i nabavu besplatnih udžbenika ( </w:t>
      </w:r>
      <w:r w:rsidR="003D1BEC">
        <w:rPr>
          <w:lang w:eastAsia="en-US"/>
        </w:rPr>
        <w:t xml:space="preserve">3.318,07) </w:t>
      </w:r>
      <w:r>
        <w:rPr>
          <w:lang w:eastAsia="en-US"/>
        </w:rPr>
        <w:t>, kao i prijenose EU sredstava</w:t>
      </w:r>
      <w:r w:rsidR="003D1BEC">
        <w:rPr>
          <w:lang w:eastAsia="en-US"/>
        </w:rPr>
        <w:t xml:space="preserve"> planirana u iznosu 3.483,97 EUR</w:t>
      </w:r>
      <w:r>
        <w:rPr>
          <w:lang w:eastAsia="en-US"/>
        </w:rPr>
        <w:t xml:space="preserve"> </w:t>
      </w:r>
      <w:r w:rsidR="003D1BEC">
        <w:rPr>
          <w:lang w:eastAsia="en-US"/>
        </w:rPr>
        <w:t>(projekt Erasmus+). Pod ovom stavkom planirana je pomoć Grada Iloka za nabavku radnih bilježnica  u iznosu 3.318,07 EUR.</w:t>
      </w:r>
    </w:p>
    <w:p w14:paraId="016D94F9" w14:textId="77777777" w:rsidR="007C1977" w:rsidRDefault="007C1977" w:rsidP="004D6ADE">
      <w:pPr>
        <w:rPr>
          <w:lang w:eastAsia="en-US"/>
        </w:rPr>
      </w:pPr>
      <w:r>
        <w:rPr>
          <w:lang w:eastAsia="en-US"/>
        </w:rPr>
        <w:t>Prihodi po posebnim propisima planiraju se ostvariti u iznosu od 1.990,84 EUR, a u strukturi ukupnih prihoda čine 0,17% , (prvenstveno su to prihodi od sufinanciranja roditelja za prehranu učenika u školi).</w:t>
      </w:r>
    </w:p>
    <w:p w14:paraId="1ED6DB5B" w14:textId="0CBB72EC" w:rsidR="007C1977" w:rsidRDefault="007C1977" w:rsidP="004D6ADE">
      <w:pPr>
        <w:rPr>
          <w:lang w:eastAsia="en-US"/>
        </w:rPr>
      </w:pPr>
      <w:r>
        <w:rPr>
          <w:lang w:eastAsia="en-US"/>
        </w:rPr>
        <w:lastRenderedPageBreak/>
        <w:t>Prihodi od prodaje proizvoda i robe te pruženih usluga</w:t>
      </w:r>
      <w:r w:rsidR="003E7E1A">
        <w:rPr>
          <w:lang w:eastAsia="en-US"/>
        </w:rPr>
        <w:t xml:space="preserve"> i prihodi od donacija planiraju se u iznosu od 1.678,95 EUR, odnosno u strukturi 0,27% ukupnih prihoda, škola temeljem ugovora o najmu zemljišta ostvaruje godišnji prihod u iznosu od </w:t>
      </w:r>
      <w:r w:rsidR="00A03433">
        <w:rPr>
          <w:lang w:eastAsia="en-US"/>
        </w:rPr>
        <w:t>350 EUR a prihodi od mogućih donacija od fizičkih i pravnih osoba izvan općeg proračuna čine manji udio planiranih prihoda.</w:t>
      </w:r>
    </w:p>
    <w:p w14:paraId="0E3489F9" w14:textId="76C1C5EA" w:rsidR="00A03433" w:rsidRDefault="00A03433" w:rsidP="004D6ADE">
      <w:pPr>
        <w:rPr>
          <w:lang w:eastAsia="en-US"/>
        </w:rPr>
      </w:pPr>
      <w:r>
        <w:rPr>
          <w:lang w:eastAsia="en-US"/>
        </w:rPr>
        <w:t>Prihodi iz nadležnog proračuna planirani su u iznosu od 80.569,38 EUR odnosno 13,07</w:t>
      </w:r>
      <w:r w:rsidR="00AA7B6D">
        <w:rPr>
          <w:lang w:eastAsia="en-US"/>
        </w:rPr>
        <w:t>% ukupnih prihoda. Ostvaruju se iz županjskog proračuna temeljem Odluke o financiranju decentraliziranih funkcija u obrazovanju, a koriste se za pokriće rashoda za redovno poslovanje.</w:t>
      </w:r>
    </w:p>
    <w:p w14:paraId="02D297B9" w14:textId="64135578" w:rsidR="00AA7B6D" w:rsidRDefault="00AA7B6D" w:rsidP="004D6ADE">
      <w:pPr>
        <w:rPr>
          <w:lang w:eastAsia="en-US"/>
        </w:rPr>
      </w:pPr>
    </w:p>
    <w:p w14:paraId="54C2BE74" w14:textId="6E1FF839" w:rsidR="00AA7B6D" w:rsidRPr="00AA7B6D" w:rsidRDefault="00AA7B6D" w:rsidP="004D6ADE">
      <w:pPr>
        <w:rPr>
          <w:i/>
          <w:iCs/>
          <w:u w:val="single"/>
          <w:lang w:eastAsia="en-US"/>
        </w:rPr>
      </w:pPr>
      <w:r w:rsidRPr="00AA7B6D">
        <w:rPr>
          <w:i/>
          <w:iCs/>
          <w:u w:val="single"/>
          <w:lang w:eastAsia="en-US"/>
        </w:rPr>
        <w:t>2.2.Rashodi</w:t>
      </w:r>
    </w:p>
    <w:p w14:paraId="75837CE6" w14:textId="0AB5D18D" w:rsidR="00A258B8" w:rsidRDefault="00A258B8" w:rsidP="00C3613F">
      <w:pPr>
        <w:pStyle w:val="Naslov2"/>
        <w:jc w:val="right"/>
        <w:rPr>
          <w:szCs w:val="24"/>
        </w:rPr>
      </w:pPr>
    </w:p>
    <w:p w14:paraId="7C34C0CC" w14:textId="1792B405" w:rsidR="00AA7B6D" w:rsidRDefault="00AA7B6D" w:rsidP="00AA7B6D">
      <w:pPr>
        <w:rPr>
          <w:lang w:eastAsia="en-US"/>
        </w:rPr>
      </w:pPr>
      <w:r>
        <w:rPr>
          <w:lang w:eastAsia="en-US"/>
        </w:rPr>
        <w:t>Ukupni rashodi za 2023. godinu planirani su u iznosu 616.723,07 EUR. Pregled rashoda prema ekonomskoj klasifikaciji na razini skupine daje se u tabličnom prikazu :</w:t>
      </w:r>
    </w:p>
    <w:p w14:paraId="7210D292" w14:textId="7DD3253B" w:rsidR="00AA7B6D" w:rsidRDefault="00EA34F7" w:rsidP="00AA7B6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EUR</w:t>
      </w:r>
    </w:p>
    <w:tbl>
      <w:tblPr>
        <w:tblStyle w:val="Elegantnatablica"/>
        <w:tblW w:w="9049" w:type="dxa"/>
        <w:tblLook w:val="04A0" w:firstRow="1" w:lastRow="0" w:firstColumn="1" w:lastColumn="0" w:noHBand="0" w:noVBand="1"/>
      </w:tblPr>
      <w:tblGrid>
        <w:gridCol w:w="5443"/>
        <w:gridCol w:w="1680"/>
        <w:gridCol w:w="1926"/>
      </w:tblGrid>
      <w:tr w:rsidR="00EA34F7" w:rsidRPr="000C28DF" w14:paraId="6B2FBD6E" w14:textId="77777777" w:rsidTr="0022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43" w:type="dxa"/>
          </w:tcPr>
          <w:p w14:paraId="59C2B136" w14:textId="77777777" w:rsidR="00EA34F7" w:rsidRPr="000C28DF" w:rsidRDefault="00EA34F7" w:rsidP="003812E2">
            <w:pPr>
              <w:pStyle w:val="Tijeloteksta"/>
              <w:jc w:val="center"/>
              <w:rPr>
                <w:caps w:val="0"/>
                <w:szCs w:val="24"/>
              </w:rPr>
            </w:pPr>
          </w:p>
          <w:p w14:paraId="1D154CEB" w14:textId="77777777" w:rsidR="00EA34F7" w:rsidRPr="000C28DF" w:rsidRDefault="00EA34F7" w:rsidP="003812E2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>Vrsta prihoda</w:t>
            </w:r>
          </w:p>
        </w:tc>
        <w:tc>
          <w:tcPr>
            <w:tcW w:w="1680" w:type="dxa"/>
          </w:tcPr>
          <w:p w14:paraId="5534A737" w14:textId="77777777" w:rsidR="00EA34F7" w:rsidRPr="000C28DF" w:rsidRDefault="00EA34F7" w:rsidP="003812E2">
            <w:pPr>
              <w:pStyle w:val="Tijeloteksta"/>
              <w:rPr>
                <w:caps w:val="0"/>
                <w:szCs w:val="24"/>
              </w:rPr>
            </w:pPr>
          </w:p>
          <w:p w14:paraId="5FFFCCA2" w14:textId="77777777" w:rsidR="00EA34F7" w:rsidRPr="000C28DF" w:rsidRDefault="00EA34F7" w:rsidP="003812E2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>Iznos</w:t>
            </w:r>
          </w:p>
        </w:tc>
        <w:tc>
          <w:tcPr>
            <w:tcW w:w="1926" w:type="dxa"/>
          </w:tcPr>
          <w:p w14:paraId="735A5304" w14:textId="4001D7FF" w:rsidR="00EA34F7" w:rsidRPr="000C28DF" w:rsidRDefault="00EA34F7" w:rsidP="003812E2">
            <w:pPr>
              <w:pStyle w:val="Tijeloteksta"/>
              <w:jc w:val="center"/>
              <w:rPr>
                <w:szCs w:val="24"/>
              </w:rPr>
            </w:pPr>
            <w:r w:rsidRPr="000C28DF">
              <w:rPr>
                <w:caps w:val="0"/>
                <w:szCs w:val="24"/>
              </w:rPr>
              <w:t xml:space="preserve">Udio prihoda u strukturi </w:t>
            </w:r>
            <w:r w:rsidR="002230E2">
              <w:rPr>
                <w:caps w:val="0"/>
                <w:szCs w:val="24"/>
              </w:rPr>
              <w:t xml:space="preserve"> </w:t>
            </w:r>
            <w:r w:rsidRPr="000C28DF">
              <w:rPr>
                <w:caps w:val="0"/>
                <w:szCs w:val="24"/>
              </w:rPr>
              <w:t>ukupnih prihoda</w:t>
            </w:r>
          </w:p>
        </w:tc>
      </w:tr>
      <w:tr w:rsidR="00EA34F7" w:rsidRPr="0022552E" w14:paraId="53166CE1" w14:textId="77777777" w:rsidTr="002230E2">
        <w:tc>
          <w:tcPr>
            <w:tcW w:w="5443" w:type="dxa"/>
          </w:tcPr>
          <w:p w14:paraId="21832444" w14:textId="34F77C2C" w:rsidR="00EA34F7" w:rsidRPr="00EA34F7" w:rsidRDefault="00EA34F7" w:rsidP="003812E2">
            <w:pPr>
              <w:pStyle w:val="Tijeloteksta"/>
              <w:rPr>
                <w:b/>
                <w:bCs/>
                <w:i/>
                <w:szCs w:val="24"/>
              </w:rPr>
            </w:pPr>
            <w:r w:rsidRPr="00EA34F7">
              <w:rPr>
                <w:b/>
                <w:bCs/>
                <w:i/>
                <w:szCs w:val="24"/>
              </w:rPr>
              <w:t>UKUPNI RASHODI</w:t>
            </w:r>
          </w:p>
        </w:tc>
        <w:tc>
          <w:tcPr>
            <w:tcW w:w="1680" w:type="dxa"/>
          </w:tcPr>
          <w:p w14:paraId="3F130F8F" w14:textId="77777777" w:rsidR="00EA34F7" w:rsidRPr="005C172B" w:rsidRDefault="00EA34F7" w:rsidP="003812E2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5C172B">
              <w:rPr>
                <w:b/>
                <w:bCs/>
                <w:iCs/>
                <w:szCs w:val="24"/>
              </w:rPr>
              <w:t>616.723,07</w:t>
            </w:r>
          </w:p>
        </w:tc>
        <w:tc>
          <w:tcPr>
            <w:tcW w:w="1926" w:type="dxa"/>
          </w:tcPr>
          <w:p w14:paraId="5948A608" w14:textId="77777777" w:rsidR="00EA34F7" w:rsidRPr="003E605F" w:rsidRDefault="00EA34F7" w:rsidP="003812E2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3E605F">
              <w:rPr>
                <w:b/>
                <w:bCs/>
                <w:iCs/>
                <w:szCs w:val="24"/>
              </w:rPr>
              <w:t>100,00 %</w:t>
            </w:r>
          </w:p>
        </w:tc>
      </w:tr>
      <w:tr w:rsidR="00EA34F7" w:rsidRPr="000C28DF" w14:paraId="5782D4ED" w14:textId="77777777" w:rsidTr="002230E2">
        <w:tc>
          <w:tcPr>
            <w:tcW w:w="5443" w:type="dxa"/>
          </w:tcPr>
          <w:p w14:paraId="1E5BC3C4" w14:textId="5A726904" w:rsidR="00EA34F7" w:rsidRPr="00EA34F7" w:rsidRDefault="00EA34F7" w:rsidP="003812E2">
            <w:pPr>
              <w:rPr>
                <w:b/>
                <w:bCs/>
                <w:i/>
              </w:rPr>
            </w:pPr>
            <w:r w:rsidRPr="00EA34F7">
              <w:rPr>
                <w:b/>
                <w:bCs/>
                <w:i/>
              </w:rPr>
              <w:t>1.RASHODI POSLOVANJA</w:t>
            </w:r>
          </w:p>
        </w:tc>
        <w:tc>
          <w:tcPr>
            <w:tcW w:w="1680" w:type="dxa"/>
          </w:tcPr>
          <w:p w14:paraId="4171E961" w14:textId="2070DC57" w:rsidR="00EA34F7" w:rsidRPr="005C172B" w:rsidRDefault="005C172B" w:rsidP="003812E2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5C172B">
              <w:rPr>
                <w:b/>
                <w:bCs/>
                <w:iCs/>
                <w:szCs w:val="24"/>
              </w:rPr>
              <w:t>615.395,84</w:t>
            </w:r>
          </w:p>
        </w:tc>
        <w:tc>
          <w:tcPr>
            <w:tcW w:w="1926" w:type="dxa"/>
          </w:tcPr>
          <w:p w14:paraId="4A130A66" w14:textId="682352A5" w:rsidR="00EA34F7" w:rsidRPr="003E605F" w:rsidRDefault="005C172B" w:rsidP="003812E2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3E605F">
              <w:rPr>
                <w:b/>
                <w:bCs/>
                <w:szCs w:val="24"/>
              </w:rPr>
              <w:t>99.78 %</w:t>
            </w:r>
          </w:p>
        </w:tc>
      </w:tr>
      <w:tr w:rsidR="00EA34F7" w:rsidRPr="000C28DF" w14:paraId="40E3399F" w14:textId="77777777" w:rsidTr="002230E2">
        <w:tc>
          <w:tcPr>
            <w:tcW w:w="5443" w:type="dxa"/>
          </w:tcPr>
          <w:p w14:paraId="512F7B30" w14:textId="4646446B" w:rsidR="00EA34F7" w:rsidRPr="00EA34F7" w:rsidRDefault="00EA34F7" w:rsidP="003812E2">
            <w:pPr>
              <w:pStyle w:val="Tijeloteksta"/>
              <w:rPr>
                <w:i/>
                <w:iCs/>
                <w:szCs w:val="24"/>
              </w:rPr>
            </w:pPr>
            <w:r w:rsidRPr="00EA34F7">
              <w:rPr>
                <w:i/>
                <w:iCs/>
                <w:szCs w:val="24"/>
              </w:rPr>
              <w:t xml:space="preserve">31 </w:t>
            </w:r>
            <w:r>
              <w:rPr>
                <w:i/>
                <w:iCs/>
                <w:szCs w:val="24"/>
              </w:rPr>
              <w:t>Rashodi za zaposlene</w:t>
            </w:r>
          </w:p>
        </w:tc>
        <w:tc>
          <w:tcPr>
            <w:tcW w:w="1680" w:type="dxa"/>
          </w:tcPr>
          <w:p w14:paraId="2595BA47" w14:textId="42F07C51" w:rsidR="00EA34F7" w:rsidRPr="00707E78" w:rsidRDefault="005C172B" w:rsidP="003812E2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497.146,46</w:t>
            </w:r>
          </w:p>
        </w:tc>
        <w:tc>
          <w:tcPr>
            <w:tcW w:w="1926" w:type="dxa"/>
          </w:tcPr>
          <w:p w14:paraId="7C180776" w14:textId="50AC01FF" w:rsidR="00EA34F7" w:rsidRPr="000C28DF" w:rsidRDefault="005C172B" w:rsidP="003812E2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80.61 %</w:t>
            </w:r>
          </w:p>
        </w:tc>
      </w:tr>
      <w:tr w:rsidR="00EA34F7" w:rsidRPr="000C28DF" w14:paraId="5CFB3961" w14:textId="77777777" w:rsidTr="002230E2">
        <w:tc>
          <w:tcPr>
            <w:tcW w:w="5443" w:type="dxa"/>
          </w:tcPr>
          <w:p w14:paraId="6826570F" w14:textId="2EBD2E00" w:rsidR="00EA34F7" w:rsidRPr="000C28DF" w:rsidRDefault="00EA34F7" w:rsidP="003812E2">
            <w:pPr>
              <w:pStyle w:val="Tijeloteksta"/>
              <w:rPr>
                <w:szCs w:val="24"/>
              </w:rPr>
            </w:pPr>
            <w:r w:rsidRPr="00EA34F7">
              <w:rPr>
                <w:i/>
                <w:iCs/>
                <w:szCs w:val="24"/>
              </w:rPr>
              <w:t>32</w:t>
            </w:r>
            <w:r>
              <w:rPr>
                <w:szCs w:val="24"/>
              </w:rPr>
              <w:t xml:space="preserve"> </w:t>
            </w:r>
            <w:r w:rsidRPr="00EA34F7">
              <w:rPr>
                <w:i/>
                <w:iCs/>
                <w:szCs w:val="24"/>
              </w:rPr>
              <w:t>Materijalni rashodi</w:t>
            </w:r>
          </w:p>
        </w:tc>
        <w:tc>
          <w:tcPr>
            <w:tcW w:w="1680" w:type="dxa"/>
          </w:tcPr>
          <w:p w14:paraId="21E6D389" w14:textId="5752D9DA" w:rsidR="00EA34F7" w:rsidRPr="00707E78" w:rsidRDefault="005C172B" w:rsidP="003812E2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112.701,57</w:t>
            </w:r>
          </w:p>
        </w:tc>
        <w:tc>
          <w:tcPr>
            <w:tcW w:w="1926" w:type="dxa"/>
          </w:tcPr>
          <w:p w14:paraId="2F4DF6A1" w14:textId="3D264C07" w:rsidR="00EA34F7" w:rsidRPr="000C28DF" w:rsidRDefault="005C172B" w:rsidP="003812E2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18,27 %</w:t>
            </w:r>
          </w:p>
        </w:tc>
      </w:tr>
      <w:tr w:rsidR="00EA34F7" w:rsidRPr="000C28DF" w14:paraId="0D15C3E2" w14:textId="77777777" w:rsidTr="002230E2">
        <w:tc>
          <w:tcPr>
            <w:tcW w:w="5443" w:type="dxa"/>
          </w:tcPr>
          <w:p w14:paraId="2CD5359A" w14:textId="0BBC8ED1" w:rsidR="00EA34F7" w:rsidRPr="000C28DF" w:rsidRDefault="00EA34F7" w:rsidP="003812E2">
            <w:pPr>
              <w:pStyle w:val="Tijeloteksta"/>
              <w:rPr>
                <w:szCs w:val="24"/>
              </w:rPr>
            </w:pPr>
            <w:r w:rsidRPr="00EA34F7">
              <w:rPr>
                <w:i/>
                <w:iCs/>
                <w:szCs w:val="24"/>
              </w:rPr>
              <w:t>34</w:t>
            </w:r>
            <w:r>
              <w:rPr>
                <w:i/>
                <w:iCs/>
                <w:szCs w:val="24"/>
              </w:rPr>
              <w:t xml:space="preserve"> Financijski rashodi</w:t>
            </w:r>
          </w:p>
        </w:tc>
        <w:tc>
          <w:tcPr>
            <w:tcW w:w="1680" w:type="dxa"/>
          </w:tcPr>
          <w:p w14:paraId="0A7615FD" w14:textId="0EB8E461" w:rsidR="00EA34F7" w:rsidRPr="00707E78" w:rsidRDefault="005C172B" w:rsidP="003812E2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238,90</w:t>
            </w:r>
          </w:p>
        </w:tc>
        <w:tc>
          <w:tcPr>
            <w:tcW w:w="1926" w:type="dxa"/>
          </w:tcPr>
          <w:p w14:paraId="6F36317F" w14:textId="1CBDE580" w:rsidR="00EA34F7" w:rsidRPr="000C28DF" w:rsidRDefault="005C172B" w:rsidP="003812E2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216E7">
              <w:rPr>
                <w:szCs w:val="24"/>
              </w:rPr>
              <w:t>04</w:t>
            </w:r>
            <w:r>
              <w:rPr>
                <w:szCs w:val="24"/>
              </w:rPr>
              <w:t xml:space="preserve"> %</w:t>
            </w:r>
          </w:p>
        </w:tc>
      </w:tr>
      <w:tr w:rsidR="002230E2" w:rsidRPr="000C28DF" w14:paraId="2158ECB5" w14:textId="77777777" w:rsidTr="002230E2">
        <w:tc>
          <w:tcPr>
            <w:tcW w:w="5443" w:type="dxa"/>
          </w:tcPr>
          <w:p w14:paraId="4B3AE146" w14:textId="0732C7BD" w:rsidR="002230E2" w:rsidRPr="00EA34F7" w:rsidRDefault="002230E2" w:rsidP="003812E2">
            <w:pPr>
              <w:pStyle w:val="Tijeloteksta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37 Naknade građanima- nabava radnih </w:t>
            </w:r>
            <w:proofErr w:type="spellStart"/>
            <w:r>
              <w:rPr>
                <w:i/>
                <w:iCs/>
                <w:szCs w:val="24"/>
              </w:rPr>
              <w:t>biljež</w:t>
            </w:r>
            <w:proofErr w:type="spellEnd"/>
            <w:r>
              <w:rPr>
                <w:i/>
                <w:iCs/>
                <w:szCs w:val="24"/>
              </w:rPr>
              <w:t xml:space="preserve">.. i </w:t>
            </w:r>
            <w:proofErr w:type="spellStart"/>
            <w:r>
              <w:rPr>
                <w:i/>
                <w:iCs/>
                <w:szCs w:val="24"/>
              </w:rPr>
              <w:t>udžb</w:t>
            </w:r>
            <w:proofErr w:type="spellEnd"/>
            <w:r>
              <w:rPr>
                <w:i/>
                <w:iCs/>
                <w:szCs w:val="24"/>
              </w:rPr>
              <w:t>.</w:t>
            </w:r>
          </w:p>
        </w:tc>
        <w:tc>
          <w:tcPr>
            <w:tcW w:w="1680" w:type="dxa"/>
          </w:tcPr>
          <w:p w14:paraId="2CE113D2" w14:textId="666128D6" w:rsidR="002230E2" w:rsidRDefault="002230E2" w:rsidP="003812E2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5.308,91</w:t>
            </w:r>
          </w:p>
        </w:tc>
        <w:tc>
          <w:tcPr>
            <w:tcW w:w="1926" w:type="dxa"/>
          </w:tcPr>
          <w:p w14:paraId="51C22D83" w14:textId="14713EC3" w:rsidR="002230E2" w:rsidRDefault="002230E2" w:rsidP="003812E2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0,86 %</w:t>
            </w:r>
          </w:p>
        </w:tc>
      </w:tr>
      <w:tr w:rsidR="00EA34F7" w:rsidRPr="000C28DF" w14:paraId="14921728" w14:textId="77777777" w:rsidTr="002230E2">
        <w:tc>
          <w:tcPr>
            <w:tcW w:w="5443" w:type="dxa"/>
          </w:tcPr>
          <w:p w14:paraId="17087A90" w14:textId="4AB4291B" w:rsidR="00EA34F7" w:rsidRPr="000C28DF" w:rsidRDefault="00EA34F7" w:rsidP="003812E2">
            <w:pPr>
              <w:pStyle w:val="Tijeloteksta"/>
              <w:rPr>
                <w:szCs w:val="24"/>
              </w:rPr>
            </w:pPr>
            <w:r w:rsidRPr="00EA34F7">
              <w:rPr>
                <w:i/>
                <w:iCs/>
                <w:szCs w:val="24"/>
              </w:rPr>
              <w:t>2.</w:t>
            </w:r>
            <w:r w:rsidRPr="00EA34F7">
              <w:rPr>
                <w:b/>
                <w:bCs/>
                <w:i/>
                <w:iCs/>
                <w:szCs w:val="24"/>
              </w:rPr>
              <w:t xml:space="preserve"> RASHODI ZA NABAVU NEFINAN.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EA34F7">
              <w:rPr>
                <w:b/>
                <w:bCs/>
                <w:i/>
                <w:iCs/>
                <w:szCs w:val="24"/>
              </w:rPr>
              <w:t>IMOVINE</w:t>
            </w:r>
          </w:p>
        </w:tc>
        <w:tc>
          <w:tcPr>
            <w:tcW w:w="1680" w:type="dxa"/>
          </w:tcPr>
          <w:p w14:paraId="3B52A866" w14:textId="3F15042F" w:rsidR="00EA34F7" w:rsidRPr="005C172B" w:rsidRDefault="005C172B" w:rsidP="003812E2">
            <w:pPr>
              <w:pStyle w:val="Tijeloteksta"/>
              <w:jc w:val="right"/>
              <w:rPr>
                <w:b/>
                <w:bCs/>
                <w:iCs/>
                <w:szCs w:val="24"/>
              </w:rPr>
            </w:pPr>
            <w:r w:rsidRPr="005C172B">
              <w:rPr>
                <w:b/>
                <w:bCs/>
                <w:iCs/>
                <w:szCs w:val="24"/>
              </w:rPr>
              <w:t>1.327,23</w:t>
            </w:r>
          </w:p>
        </w:tc>
        <w:tc>
          <w:tcPr>
            <w:tcW w:w="1926" w:type="dxa"/>
          </w:tcPr>
          <w:p w14:paraId="6D1332D5" w14:textId="0C48109A" w:rsidR="00EA34F7" w:rsidRPr="002230E2" w:rsidRDefault="005C172B" w:rsidP="003812E2">
            <w:pPr>
              <w:pStyle w:val="Tijeloteksta"/>
              <w:jc w:val="right"/>
              <w:rPr>
                <w:b/>
                <w:bCs/>
                <w:szCs w:val="24"/>
              </w:rPr>
            </w:pPr>
            <w:r w:rsidRPr="002230E2">
              <w:rPr>
                <w:b/>
                <w:bCs/>
                <w:szCs w:val="24"/>
              </w:rPr>
              <w:t>0,22 %</w:t>
            </w:r>
          </w:p>
        </w:tc>
      </w:tr>
      <w:tr w:rsidR="00EA34F7" w:rsidRPr="000C28DF" w14:paraId="32988B18" w14:textId="77777777" w:rsidTr="002230E2">
        <w:trPr>
          <w:trHeight w:val="306"/>
        </w:trPr>
        <w:tc>
          <w:tcPr>
            <w:tcW w:w="5443" w:type="dxa"/>
          </w:tcPr>
          <w:p w14:paraId="438F2416" w14:textId="14CCD2F4" w:rsidR="00EA34F7" w:rsidRPr="00EA34F7" w:rsidRDefault="00EA34F7" w:rsidP="003812E2">
            <w:pPr>
              <w:pStyle w:val="Tijeloteksta"/>
              <w:rPr>
                <w:i/>
                <w:iCs/>
                <w:szCs w:val="24"/>
              </w:rPr>
            </w:pPr>
            <w:r w:rsidRPr="00EA34F7">
              <w:rPr>
                <w:i/>
                <w:iCs/>
                <w:szCs w:val="24"/>
              </w:rPr>
              <w:t>42 Rashodi za nabavu proizveden dugot</w:t>
            </w:r>
            <w:r w:rsidR="003763FB">
              <w:rPr>
                <w:i/>
                <w:iCs/>
                <w:szCs w:val="24"/>
              </w:rPr>
              <w:t xml:space="preserve">rajne </w:t>
            </w:r>
            <w:r w:rsidRPr="00EA34F7">
              <w:rPr>
                <w:i/>
                <w:iCs/>
                <w:szCs w:val="24"/>
              </w:rPr>
              <w:t>.imovine</w:t>
            </w:r>
          </w:p>
        </w:tc>
        <w:tc>
          <w:tcPr>
            <w:tcW w:w="1680" w:type="dxa"/>
          </w:tcPr>
          <w:p w14:paraId="65682F90" w14:textId="6AC76247" w:rsidR="00EA34F7" w:rsidRPr="00707E78" w:rsidRDefault="005C172B" w:rsidP="003812E2">
            <w:pPr>
              <w:pStyle w:val="Tijeloteksta"/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1,327,23</w:t>
            </w:r>
          </w:p>
        </w:tc>
        <w:tc>
          <w:tcPr>
            <w:tcW w:w="1926" w:type="dxa"/>
          </w:tcPr>
          <w:p w14:paraId="68F5A3C4" w14:textId="589CF142" w:rsidR="00EA34F7" w:rsidRPr="000C28DF" w:rsidRDefault="005C172B" w:rsidP="003812E2">
            <w:pPr>
              <w:pStyle w:val="Tijeloteksta"/>
              <w:jc w:val="right"/>
              <w:rPr>
                <w:szCs w:val="24"/>
              </w:rPr>
            </w:pPr>
            <w:r>
              <w:rPr>
                <w:szCs w:val="24"/>
              </w:rPr>
              <w:t>0,22 %</w:t>
            </w:r>
          </w:p>
        </w:tc>
      </w:tr>
    </w:tbl>
    <w:p w14:paraId="15C07E01" w14:textId="18033C25" w:rsidR="00A258B8" w:rsidRDefault="00EA34F7" w:rsidP="003763FB">
      <w:pPr>
        <w:pStyle w:val="Tijeloteksta"/>
        <w:rPr>
          <w:szCs w:val="24"/>
        </w:rPr>
      </w:pPr>
      <w:r>
        <w:rPr>
          <w:szCs w:val="24"/>
        </w:rPr>
        <w:t>Rashodi za 2024. i 2025.planirani su u približno istom opsegu kao i za 2023.</w:t>
      </w:r>
    </w:p>
    <w:p w14:paraId="4A2FA76D" w14:textId="77777777" w:rsidR="003763FB" w:rsidRDefault="003763FB" w:rsidP="003763FB">
      <w:pPr>
        <w:pStyle w:val="Tijeloteksta"/>
        <w:rPr>
          <w:bCs/>
          <w:szCs w:val="24"/>
        </w:rPr>
      </w:pPr>
    </w:p>
    <w:p w14:paraId="3E46431D" w14:textId="328AEB80" w:rsidR="003763FB" w:rsidRPr="00A258B8" w:rsidRDefault="003763FB" w:rsidP="003763FB">
      <w:pPr>
        <w:pStyle w:val="Tijeloteksta"/>
        <w:rPr>
          <w:bCs/>
          <w:szCs w:val="24"/>
        </w:rPr>
      </w:pPr>
      <w:r>
        <w:rPr>
          <w:bCs/>
          <w:szCs w:val="24"/>
        </w:rPr>
        <w:t>P</w:t>
      </w:r>
      <w:r w:rsidRPr="00A258B8">
        <w:rPr>
          <w:bCs/>
          <w:szCs w:val="24"/>
        </w:rPr>
        <w:t xml:space="preserve">rema izvorima financiranja, </w:t>
      </w:r>
      <w:r w:rsidR="00D30FD7">
        <w:rPr>
          <w:bCs/>
          <w:szCs w:val="24"/>
        </w:rPr>
        <w:t>ras</w:t>
      </w:r>
      <w:r w:rsidRPr="00A258B8">
        <w:rPr>
          <w:bCs/>
          <w:szCs w:val="24"/>
        </w:rPr>
        <w:t>hodi za 2023. godinu planirani su kako slijedi :</w:t>
      </w:r>
    </w:p>
    <w:p w14:paraId="288996DD" w14:textId="77777777" w:rsidR="003763FB" w:rsidRPr="000C28DF" w:rsidRDefault="003763FB" w:rsidP="003763FB">
      <w:pPr>
        <w:pStyle w:val="Tijeloteksta"/>
        <w:rPr>
          <w:b/>
          <w:szCs w:val="24"/>
        </w:rPr>
      </w:pPr>
    </w:p>
    <w:tbl>
      <w:tblPr>
        <w:tblStyle w:val="Elegantnatablica"/>
        <w:tblW w:w="0" w:type="auto"/>
        <w:tblLook w:val="04A0" w:firstRow="1" w:lastRow="0" w:firstColumn="1" w:lastColumn="0" w:noHBand="0" w:noVBand="1"/>
      </w:tblPr>
      <w:tblGrid>
        <w:gridCol w:w="5611"/>
        <w:gridCol w:w="3415"/>
      </w:tblGrid>
      <w:tr w:rsidR="003763FB" w14:paraId="0CB9AE0B" w14:textId="77777777" w:rsidTr="00C5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tcW w:w="5778" w:type="dxa"/>
          </w:tcPr>
          <w:p w14:paraId="416D6245" w14:textId="77777777" w:rsidR="003763FB" w:rsidRDefault="003763FB" w:rsidP="00C504B9">
            <w:pPr>
              <w:pStyle w:val="Naslov2"/>
              <w:jc w:val="right"/>
              <w:outlineLvl w:val="1"/>
              <w:rPr>
                <w:caps w:val="0"/>
                <w:szCs w:val="24"/>
              </w:rPr>
            </w:pPr>
          </w:p>
          <w:p w14:paraId="1C5FBD92" w14:textId="77777777" w:rsidR="003763FB" w:rsidRPr="00CD693D" w:rsidRDefault="003763FB" w:rsidP="00C504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Izvori finaciranja  </w:t>
            </w:r>
          </w:p>
        </w:tc>
        <w:tc>
          <w:tcPr>
            <w:tcW w:w="3510" w:type="dxa"/>
          </w:tcPr>
          <w:p w14:paraId="1FF84EFA" w14:textId="77777777" w:rsidR="003763FB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caps w:val="0"/>
                <w:szCs w:val="24"/>
              </w:rPr>
            </w:pPr>
          </w:p>
          <w:p w14:paraId="13FA847F" w14:textId="77777777" w:rsidR="003763FB" w:rsidRPr="00CD693D" w:rsidRDefault="003763FB" w:rsidP="00C504B9">
            <w:pPr>
              <w:pStyle w:val="Naslov2"/>
              <w:jc w:val="center"/>
              <w:outlineLvl w:val="1"/>
              <w:rPr>
                <w:b w:val="0"/>
                <w:bCs/>
                <w:szCs w:val="24"/>
              </w:rPr>
            </w:pPr>
            <w:r w:rsidRPr="00CD693D">
              <w:rPr>
                <w:b w:val="0"/>
                <w:bCs/>
                <w:szCs w:val="24"/>
              </w:rPr>
              <w:t>iznos</w:t>
            </w:r>
            <w:r>
              <w:rPr>
                <w:b w:val="0"/>
                <w:bCs/>
                <w:szCs w:val="24"/>
              </w:rPr>
              <w:t xml:space="preserve"> u EUR</w:t>
            </w:r>
          </w:p>
        </w:tc>
      </w:tr>
      <w:tr w:rsidR="003763FB" w14:paraId="7C24BD68" w14:textId="77777777" w:rsidTr="00C504B9">
        <w:tc>
          <w:tcPr>
            <w:tcW w:w="5778" w:type="dxa"/>
          </w:tcPr>
          <w:p w14:paraId="4A568E6C" w14:textId="777777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 w:rsidRPr="00CD693D">
              <w:rPr>
                <w:b w:val="0"/>
                <w:bCs/>
                <w:szCs w:val="24"/>
              </w:rPr>
              <w:t xml:space="preserve">1 Opći prihodi i primici -proračun VSŽ </w:t>
            </w:r>
          </w:p>
        </w:tc>
        <w:tc>
          <w:tcPr>
            <w:tcW w:w="3510" w:type="dxa"/>
          </w:tcPr>
          <w:p w14:paraId="75A2A870" w14:textId="77777777" w:rsidR="003763FB" w:rsidRPr="00176B44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80.569,38</w:t>
            </w:r>
          </w:p>
        </w:tc>
      </w:tr>
      <w:tr w:rsidR="003763FB" w14:paraId="76CB4518" w14:textId="77777777" w:rsidTr="00C504B9">
        <w:tc>
          <w:tcPr>
            <w:tcW w:w="5778" w:type="dxa"/>
          </w:tcPr>
          <w:p w14:paraId="28832E34" w14:textId="777777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 Vlastiti prihodi</w:t>
            </w:r>
          </w:p>
        </w:tc>
        <w:tc>
          <w:tcPr>
            <w:tcW w:w="3510" w:type="dxa"/>
          </w:tcPr>
          <w:p w14:paraId="4B903843" w14:textId="77777777" w:rsidR="003763FB" w:rsidRPr="00176B44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351,72</w:t>
            </w:r>
          </w:p>
        </w:tc>
      </w:tr>
      <w:tr w:rsidR="003763FB" w14:paraId="398F8093" w14:textId="77777777" w:rsidTr="00C504B9">
        <w:tc>
          <w:tcPr>
            <w:tcW w:w="5778" w:type="dxa"/>
          </w:tcPr>
          <w:p w14:paraId="6F2692FE" w14:textId="777777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 Prihodi za posebne namjene</w:t>
            </w:r>
          </w:p>
        </w:tc>
        <w:tc>
          <w:tcPr>
            <w:tcW w:w="3510" w:type="dxa"/>
          </w:tcPr>
          <w:p w14:paraId="35E1FC0E" w14:textId="77777777" w:rsidR="003763FB" w:rsidRPr="00176B44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1.990,84</w:t>
            </w:r>
          </w:p>
        </w:tc>
      </w:tr>
      <w:tr w:rsidR="003763FB" w14:paraId="1309C2B1" w14:textId="77777777" w:rsidTr="00C504B9">
        <w:tc>
          <w:tcPr>
            <w:tcW w:w="5778" w:type="dxa"/>
          </w:tcPr>
          <w:p w14:paraId="514458EC" w14:textId="098096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 Pomoći iz nenadležnog proračuna-MZO</w:t>
            </w:r>
          </w:p>
        </w:tc>
        <w:tc>
          <w:tcPr>
            <w:tcW w:w="3510" w:type="dxa"/>
          </w:tcPr>
          <w:p w14:paraId="4614478D" w14:textId="27F5BE69" w:rsidR="003763FB" w:rsidRPr="00176B44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5</w:t>
            </w:r>
            <w:r>
              <w:rPr>
                <w:b w:val="0"/>
                <w:bCs/>
                <w:szCs w:val="24"/>
              </w:rPr>
              <w:t>2</w:t>
            </w:r>
            <w:r w:rsidR="00384CE7">
              <w:rPr>
                <w:b w:val="0"/>
                <w:bCs/>
                <w:szCs w:val="24"/>
              </w:rPr>
              <w:t>5</w:t>
            </w:r>
            <w:r>
              <w:rPr>
                <w:b w:val="0"/>
                <w:bCs/>
                <w:szCs w:val="24"/>
              </w:rPr>
              <w:t>.</w:t>
            </w:r>
            <w:r w:rsidR="00384CE7">
              <w:rPr>
                <w:b w:val="0"/>
                <w:bCs/>
                <w:szCs w:val="24"/>
              </w:rPr>
              <w:t>681,86</w:t>
            </w:r>
          </w:p>
        </w:tc>
      </w:tr>
      <w:tr w:rsidR="003763FB" w14:paraId="1BAB5C5E" w14:textId="77777777" w:rsidTr="00C504B9">
        <w:tc>
          <w:tcPr>
            <w:tcW w:w="5778" w:type="dxa"/>
          </w:tcPr>
          <w:p w14:paraId="559D07DA" w14:textId="3624FC40" w:rsidR="003763FB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</w:t>
            </w:r>
            <w:r w:rsidR="00384CE7">
              <w:rPr>
                <w:b w:val="0"/>
                <w:bCs/>
                <w:szCs w:val="24"/>
              </w:rPr>
              <w:t xml:space="preserve"> Pomoći iz </w:t>
            </w:r>
            <w:proofErr w:type="spellStart"/>
            <w:r w:rsidR="00384CE7">
              <w:rPr>
                <w:b w:val="0"/>
                <w:bCs/>
                <w:szCs w:val="24"/>
              </w:rPr>
              <w:t>nenadl.proračuna</w:t>
            </w:r>
            <w:proofErr w:type="spellEnd"/>
            <w:r w:rsidR="00384CE7">
              <w:rPr>
                <w:b w:val="0"/>
                <w:bCs/>
                <w:szCs w:val="24"/>
              </w:rPr>
              <w:t xml:space="preserve"> -Grad Ilok</w:t>
            </w:r>
          </w:p>
        </w:tc>
        <w:tc>
          <w:tcPr>
            <w:tcW w:w="3510" w:type="dxa"/>
          </w:tcPr>
          <w:p w14:paraId="04430F37" w14:textId="4933FCFA" w:rsidR="003763FB" w:rsidRPr="00176B44" w:rsidRDefault="00384CE7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3.318,07</w:t>
            </w:r>
          </w:p>
        </w:tc>
      </w:tr>
      <w:tr w:rsidR="003763FB" w14:paraId="0E3ADC49" w14:textId="77777777" w:rsidTr="00C504B9">
        <w:tc>
          <w:tcPr>
            <w:tcW w:w="5778" w:type="dxa"/>
          </w:tcPr>
          <w:p w14:paraId="49E67564" w14:textId="13087CD3" w:rsidR="003763FB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 Pomoći-sredstva EU fondova Erasmus+</w:t>
            </w:r>
          </w:p>
        </w:tc>
        <w:tc>
          <w:tcPr>
            <w:tcW w:w="3510" w:type="dxa"/>
          </w:tcPr>
          <w:p w14:paraId="29326AE0" w14:textId="7845DF7F" w:rsidR="003763FB" w:rsidRPr="00176B44" w:rsidRDefault="00384CE7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3.483,97</w:t>
            </w:r>
          </w:p>
        </w:tc>
      </w:tr>
      <w:tr w:rsidR="003763FB" w14:paraId="42E080CA" w14:textId="77777777" w:rsidTr="00C504B9">
        <w:tc>
          <w:tcPr>
            <w:tcW w:w="5778" w:type="dxa"/>
          </w:tcPr>
          <w:p w14:paraId="787ECB4D" w14:textId="777777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 Donacije</w:t>
            </w:r>
          </w:p>
        </w:tc>
        <w:tc>
          <w:tcPr>
            <w:tcW w:w="3510" w:type="dxa"/>
          </w:tcPr>
          <w:p w14:paraId="334A425C" w14:textId="77777777" w:rsidR="003763FB" w:rsidRPr="00176B44" w:rsidRDefault="003763FB" w:rsidP="00C504B9">
            <w:pPr>
              <w:pStyle w:val="Naslov2"/>
              <w:jc w:val="right"/>
              <w:outlineLvl w:val="1"/>
              <w:rPr>
                <w:b w:val="0"/>
                <w:bCs/>
                <w:szCs w:val="24"/>
              </w:rPr>
            </w:pPr>
            <w:r w:rsidRPr="00176B44">
              <w:rPr>
                <w:b w:val="0"/>
                <w:bCs/>
                <w:szCs w:val="24"/>
              </w:rPr>
              <w:t>1.327,23</w:t>
            </w:r>
          </w:p>
        </w:tc>
      </w:tr>
      <w:tr w:rsidR="003763FB" w14:paraId="541AF72E" w14:textId="77777777" w:rsidTr="003B3855">
        <w:trPr>
          <w:trHeight w:val="390"/>
        </w:trPr>
        <w:tc>
          <w:tcPr>
            <w:tcW w:w="5778" w:type="dxa"/>
          </w:tcPr>
          <w:p w14:paraId="39B99628" w14:textId="77777777" w:rsidR="003763FB" w:rsidRPr="00CD693D" w:rsidRDefault="003763FB" w:rsidP="00C504B9">
            <w:pPr>
              <w:pStyle w:val="Naslov2"/>
              <w:outlineLvl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UKUPNO :</w:t>
            </w:r>
          </w:p>
        </w:tc>
        <w:tc>
          <w:tcPr>
            <w:tcW w:w="3510" w:type="dxa"/>
          </w:tcPr>
          <w:p w14:paraId="7C5E98DB" w14:textId="7843A1BD" w:rsidR="003763FB" w:rsidRPr="00176B44" w:rsidRDefault="003763FB" w:rsidP="00384CE7">
            <w:pPr>
              <w:pStyle w:val="Naslov2"/>
              <w:jc w:val="right"/>
              <w:outlineLvl w:val="1"/>
              <w:rPr>
                <w:bCs/>
              </w:rPr>
            </w:pPr>
            <w:r w:rsidRPr="00176B44">
              <w:rPr>
                <w:b w:val="0"/>
                <w:bCs/>
                <w:szCs w:val="24"/>
              </w:rPr>
              <w:t>616.723,07</w:t>
            </w:r>
          </w:p>
        </w:tc>
      </w:tr>
    </w:tbl>
    <w:p w14:paraId="29896FA9" w14:textId="77777777" w:rsidR="003763FB" w:rsidRPr="00D30FD7" w:rsidRDefault="003763FB" w:rsidP="003763FB">
      <w:pPr>
        <w:pStyle w:val="Naslov2"/>
        <w:jc w:val="right"/>
        <w:rPr>
          <w:szCs w:val="24"/>
        </w:rPr>
      </w:pPr>
    </w:p>
    <w:p w14:paraId="0D758768" w14:textId="17D8FE87" w:rsidR="00A258B8" w:rsidRPr="00D30FD7" w:rsidRDefault="00D30FD7" w:rsidP="00D30FD7">
      <w:pPr>
        <w:pStyle w:val="Naslov2"/>
        <w:rPr>
          <w:b w:val="0"/>
          <w:bCs/>
          <w:i/>
          <w:iCs/>
          <w:szCs w:val="24"/>
          <w:u w:val="single"/>
        </w:rPr>
      </w:pPr>
      <w:r w:rsidRPr="00D30FD7">
        <w:rPr>
          <w:b w:val="0"/>
          <w:bCs/>
          <w:i/>
          <w:iCs/>
          <w:szCs w:val="24"/>
          <w:u w:val="single"/>
        </w:rPr>
        <w:t>2.2.1.Rashodi poslovanja</w:t>
      </w:r>
    </w:p>
    <w:p w14:paraId="35D1DD66" w14:textId="415C3361" w:rsidR="00A258B8" w:rsidRDefault="00A258B8" w:rsidP="00D30FD7">
      <w:pPr>
        <w:pStyle w:val="Naslov2"/>
        <w:jc w:val="both"/>
        <w:rPr>
          <w:szCs w:val="24"/>
        </w:rPr>
      </w:pPr>
    </w:p>
    <w:p w14:paraId="092BF432" w14:textId="499E3B7E" w:rsidR="00D30FD7" w:rsidRDefault="00D30FD7" w:rsidP="00D30FD7">
      <w:pPr>
        <w:rPr>
          <w:lang w:eastAsia="en-US"/>
        </w:rPr>
      </w:pPr>
      <w:r>
        <w:rPr>
          <w:lang w:eastAsia="en-US"/>
        </w:rPr>
        <w:t>Rashodi poslovanja za 2023. godinu planirani su u iznosu od 616.723,07 EUR.</w:t>
      </w:r>
    </w:p>
    <w:p w14:paraId="742ABC4C" w14:textId="3ACC20E4" w:rsidR="00D30FD7" w:rsidRDefault="00D30FD7" w:rsidP="00D30FD7">
      <w:pPr>
        <w:rPr>
          <w:lang w:eastAsia="en-US"/>
        </w:rPr>
      </w:pPr>
      <w:r>
        <w:rPr>
          <w:lang w:eastAsia="en-US"/>
        </w:rPr>
        <w:t>Rashodi za zaposlene planirani su u iznosu od 497.146,46 EUR i u strukturi ukupnih rashoda čine najznačajniji udio od 80,61 %</w:t>
      </w:r>
      <w:r w:rsidR="003B3855">
        <w:rPr>
          <w:lang w:eastAsia="en-US"/>
        </w:rPr>
        <w:t>. U ovoj skupini rashoda planirane su bruto plaće zaposlenika, ostali rashodi te doprinosi na plaću.</w:t>
      </w:r>
    </w:p>
    <w:p w14:paraId="00E4FAE7" w14:textId="77777777" w:rsidR="00313524" w:rsidRDefault="003B3855" w:rsidP="00D30FD7">
      <w:pPr>
        <w:rPr>
          <w:lang w:eastAsia="en-US"/>
        </w:rPr>
      </w:pPr>
      <w:r>
        <w:rPr>
          <w:lang w:eastAsia="en-US"/>
        </w:rPr>
        <w:lastRenderedPageBreak/>
        <w:t>Materijalni rashodi planirani su u ukupnom iznosu od 112.701,57 EUR i u strukturi ukupnih rashoda iznose 18,27%, a obuhvaćaju rashode za potrebe redovnog poslovanja koji se najvećim dijelom financiraju iz državnog proračuna. Navedena skupina rashoda obuhvaća rashode za nabavu uredskog materijala, naknade za prijevoz zaposlenih, stručno usavršavanje i službena putovanja zaposlenika, energiju</w:t>
      </w:r>
      <w:r w:rsidR="00313524">
        <w:rPr>
          <w:lang w:eastAsia="en-US"/>
        </w:rPr>
        <w:t>, materijal i sirovine, tekuće i investicijsko održavanje, sitan inventar, rashode za usluge telefona, pošte i prijevoza učenika, promidžbe i informiranja, zdravstvene, računalne, intelektualne i ostale usluge, premiju osiguranja, reprezentaciju i članarine.</w:t>
      </w:r>
    </w:p>
    <w:p w14:paraId="656DB151" w14:textId="77777777" w:rsidR="00861ED7" w:rsidRDefault="00313524" w:rsidP="00D30FD7">
      <w:pPr>
        <w:rPr>
          <w:lang w:eastAsia="en-US"/>
        </w:rPr>
      </w:pPr>
      <w:r>
        <w:rPr>
          <w:lang w:eastAsia="en-US"/>
        </w:rPr>
        <w:t xml:space="preserve">Najveći udio rashoda u strukturi materijalnih rashoda  odnosi se na materijal i energiju i to čak  36,74%, zatim slijede rashodi za </w:t>
      </w:r>
      <w:r w:rsidR="002230E2">
        <w:rPr>
          <w:lang w:eastAsia="en-US"/>
        </w:rPr>
        <w:t>prijevoz učenika 23.79%.</w:t>
      </w:r>
    </w:p>
    <w:p w14:paraId="569CE357" w14:textId="77777777" w:rsidR="00861ED7" w:rsidRDefault="00861ED7" w:rsidP="00D30FD7">
      <w:pPr>
        <w:rPr>
          <w:lang w:eastAsia="en-US"/>
        </w:rPr>
      </w:pPr>
    </w:p>
    <w:p w14:paraId="4416A6FD" w14:textId="052C413C" w:rsidR="003B3855" w:rsidRPr="00861ED7" w:rsidRDefault="00861ED7" w:rsidP="00D30FD7">
      <w:pPr>
        <w:rPr>
          <w:i/>
          <w:iCs/>
          <w:u w:val="single"/>
          <w:lang w:eastAsia="en-US"/>
        </w:rPr>
      </w:pPr>
      <w:r w:rsidRPr="00861ED7">
        <w:rPr>
          <w:i/>
          <w:iCs/>
          <w:u w:val="single"/>
          <w:lang w:eastAsia="en-US"/>
        </w:rPr>
        <w:t>2.2.2.Rashodi za nabavu nefinancijske imovine</w:t>
      </w:r>
      <w:r w:rsidR="003B3855" w:rsidRPr="00861ED7">
        <w:rPr>
          <w:i/>
          <w:iCs/>
          <w:u w:val="single"/>
          <w:lang w:eastAsia="en-US"/>
        </w:rPr>
        <w:t xml:space="preserve"> </w:t>
      </w:r>
    </w:p>
    <w:p w14:paraId="36FE3AE1" w14:textId="77777777" w:rsidR="00A258B8" w:rsidRDefault="00A258B8" w:rsidP="00C3613F">
      <w:pPr>
        <w:pStyle w:val="Naslov2"/>
        <w:jc w:val="right"/>
        <w:rPr>
          <w:szCs w:val="24"/>
        </w:rPr>
      </w:pPr>
    </w:p>
    <w:p w14:paraId="0DBB9D4B" w14:textId="77777777" w:rsidR="00861ED7" w:rsidRDefault="00861ED7" w:rsidP="00D30FD7">
      <w:pPr>
        <w:pStyle w:val="Naslov2"/>
        <w:rPr>
          <w:b w:val="0"/>
          <w:bCs/>
          <w:szCs w:val="24"/>
        </w:rPr>
      </w:pPr>
      <w:r w:rsidRPr="00861ED7">
        <w:rPr>
          <w:b w:val="0"/>
          <w:bCs/>
          <w:szCs w:val="24"/>
        </w:rPr>
        <w:t>Rashodi za nabavu</w:t>
      </w:r>
      <w:r>
        <w:rPr>
          <w:b w:val="0"/>
          <w:bCs/>
          <w:szCs w:val="24"/>
        </w:rPr>
        <w:t xml:space="preserve"> nefinancijske imovine planirani su u iznosu od 1.327,23 EUR i najvećim dijelom se odnose na nabavu besplatnih udžbenika za učenike ( izvor financiranja državni proračun ), kao i nabavku opreme za potrebe redovnog poslovanja.</w:t>
      </w:r>
    </w:p>
    <w:p w14:paraId="6CD1F579" w14:textId="77777777" w:rsidR="00861ED7" w:rsidRDefault="00861ED7" w:rsidP="00D30FD7">
      <w:pPr>
        <w:pStyle w:val="Naslov2"/>
        <w:rPr>
          <w:b w:val="0"/>
          <w:bCs/>
          <w:szCs w:val="24"/>
        </w:rPr>
      </w:pPr>
    </w:p>
    <w:p w14:paraId="0A152A07" w14:textId="6908BCE2" w:rsidR="00A258B8" w:rsidRDefault="00861ED7" w:rsidP="00D30FD7">
      <w:pPr>
        <w:pStyle w:val="Naslov2"/>
        <w:rPr>
          <w:b w:val="0"/>
          <w:bCs/>
          <w:i/>
          <w:iCs/>
          <w:szCs w:val="24"/>
          <w:u w:val="single"/>
        </w:rPr>
      </w:pPr>
      <w:r w:rsidRPr="00861ED7">
        <w:rPr>
          <w:b w:val="0"/>
          <w:bCs/>
          <w:i/>
          <w:iCs/>
          <w:szCs w:val="24"/>
          <w:u w:val="single"/>
        </w:rPr>
        <w:t xml:space="preserve">2.3.Prijenos sredstava iz prethodne godine </w:t>
      </w:r>
    </w:p>
    <w:p w14:paraId="0F432044" w14:textId="5C7CEAD1" w:rsidR="00861ED7" w:rsidRDefault="00861ED7" w:rsidP="00861ED7">
      <w:pPr>
        <w:rPr>
          <w:lang w:eastAsia="en-US"/>
        </w:rPr>
      </w:pPr>
    </w:p>
    <w:p w14:paraId="3F492F1D" w14:textId="6F6833CF" w:rsidR="00EE4A70" w:rsidRDefault="00341DC4" w:rsidP="00861ED7">
      <w:pPr>
        <w:rPr>
          <w:lang w:eastAsia="en-US"/>
        </w:rPr>
      </w:pPr>
      <w:r>
        <w:rPr>
          <w:lang w:eastAsia="en-US"/>
        </w:rPr>
        <w:t>Planira se p</w:t>
      </w:r>
      <w:r w:rsidR="00EE4A70">
        <w:rPr>
          <w:lang w:eastAsia="en-US"/>
        </w:rPr>
        <w:t xml:space="preserve">rijenos </w:t>
      </w:r>
      <w:proofErr w:type="spellStart"/>
      <w:r w:rsidR="00EE4A70">
        <w:rPr>
          <w:lang w:eastAsia="en-US"/>
        </w:rPr>
        <w:t>neutošenih</w:t>
      </w:r>
      <w:proofErr w:type="spellEnd"/>
      <w:r w:rsidR="00EE4A70">
        <w:rPr>
          <w:lang w:eastAsia="en-US"/>
        </w:rPr>
        <w:t xml:space="preserve"> sredstava</w:t>
      </w:r>
      <w:r>
        <w:rPr>
          <w:lang w:eastAsia="en-US"/>
        </w:rPr>
        <w:t xml:space="preserve"> ( oko 3.722 EUR) </w:t>
      </w:r>
      <w:r w:rsidR="00EE4A70">
        <w:rPr>
          <w:lang w:eastAsia="en-US"/>
        </w:rPr>
        <w:t xml:space="preserve"> iz programa Erasmus + financiranog temeljem prijenosa sredstava pomoći iz EU</w:t>
      </w:r>
      <w:r>
        <w:rPr>
          <w:lang w:eastAsia="en-US"/>
        </w:rPr>
        <w:t xml:space="preserve"> u slijedeću godinu i utrošiti se do kraja 2023. godine, kada i završava projekt.</w:t>
      </w:r>
    </w:p>
    <w:p w14:paraId="4522ECC4" w14:textId="77777777" w:rsidR="00861ED7" w:rsidRPr="00861ED7" w:rsidRDefault="00861ED7" w:rsidP="00861ED7">
      <w:pPr>
        <w:rPr>
          <w:lang w:eastAsia="en-US"/>
        </w:rPr>
      </w:pPr>
    </w:p>
    <w:p w14:paraId="584F20F5" w14:textId="5070F102" w:rsidR="00A258B8" w:rsidRDefault="00441137" w:rsidP="00441137">
      <w:pPr>
        <w:pStyle w:val="Naslov2"/>
        <w:rPr>
          <w:szCs w:val="24"/>
        </w:rPr>
      </w:pPr>
      <w:r>
        <w:rPr>
          <w:szCs w:val="24"/>
        </w:rPr>
        <w:t>OBRAZLOŽENJE POSEBNOG DIJELA PRIJEDLOGA FINANCIJSKOG PLANA ZA 2023.-2025.</w:t>
      </w:r>
    </w:p>
    <w:p w14:paraId="17DAA9E7" w14:textId="3AB4C408" w:rsidR="00441137" w:rsidRDefault="00441137" w:rsidP="00441137">
      <w:pPr>
        <w:rPr>
          <w:lang w:eastAsia="en-US"/>
        </w:rPr>
      </w:pPr>
    </w:p>
    <w:p w14:paraId="43D13AD3" w14:textId="0D32BCF2" w:rsidR="00441137" w:rsidRPr="00DA2BD8" w:rsidRDefault="00441137" w:rsidP="00441137">
      <w:pPr>
        <w:rPr>
          <w:b/>
          <w:bCs/>
          <w:lang w:eastAsia="en-US"/>
        </w:rPr>
      </w:pPr>
      <w:r w:rsidRPr="00DA2BD8">
        <w:rPr>
          <w:b/>
          <w:bCs/>
          <w:lang w:eastAsia="en-US"/>
        </w:rPr>
        <w:t>1.Uvod i djelokrug rada</w:t>
      </w:r>
    </w:p>
    <w:p w14:paraId="4191611B" w14:textId="68F9F594" w:rsidR="00C3613F" w:rsidRPr="00526428" w:rsidRDefault="00C3613F" w:rsidP="00C3613F">
      <w:pPr>
        <w:pStyle w:val="Naslov2"/>
        <w:jc w:val="right"/>
        <w:rPr>
          <w:szCs w:val="24"/>
        </w:rPr>
      </w:pPr>
      <w:r w:rsidRPr="0052642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471D1C" w14:textId="77777777" w:rsidR="002C6217" w:rsidRPr="00526428" w:rsidRDefault="00320756" w:rsidP="00210799">
      <w:pPr>
        <w:jc w:val="both"/>
      </w:pPr>
      <w:r w:rsidRPr="00526428">
        <w:t>Škola je pravna osoba i upisuje se u sudski registar nadležnoga Trgovačkog suda te u zajednički elektronski upisnik ustanova osnovnog i srednjeg školstva Ministarstva</w:t>
      </w:r>
      <w:r w:rsidR="00124F04" w:rsidRPr="00526428">
        <w:t xml:space="preserve"> znanosti, obrazovanja.</w:t>
      </w:r>
      <w:r w:rsidR="00A27F4C" w:rsidRPr="00526428">
        <w:t xml:space="preserve"> </w:t>
      </w:r>
      <w:r w:rsidR="002C6217" w:rsidRPr="00526428">
        <w:t>Osnivač Škole j</w:t>
      </w:r>
      <w:r w:rsidR="00A27F4C" w:rsidRPr="00526428">
        <w:t xml:space="preserve">e Vukovarsko-srijemska županija, </w:t>
      </w:r>
      <w:r w:rsidR="002C6217" w:rsidRPr="00526428">
        <w:t>pravni</w:t>
      </w:r>
      <w:r w:rsidR="00A27F4C" w:rsidRPr="00526428">
        <w:t xml:space="preserve"> je</w:t>
      </w:r>
      <w:r w:rsidR="002C6217" w:rsidRPr="00526428">
        <w:t xml:space="preserve"> sl</w:t>
      </w:r>
      <w:r w:rsidR="00210799" w:rsidRPr="00526428">
        <w:t>ijednik Osnovne škole Šarengrad i nosi naziv</w:t>
      </w:r>
      <w:r w:rsidR="002C6217" w:rsidRPr="00526428">
        <w:t xml:space="preserve"> Osnovna škola dr. Franjo Tuđman</w:t>
      </w:r>
      <w:r w:rsidR="00210799" w:rsidRPr="00526428">
        <w:t>, sa sj</w:t>
      </w:r>
      <w:r w:rsidR="002C6217" w:rsidRPr="00526428">
        <w:t>edište</w:t>
      </w:r>
      <w:r w:rsidR="00210799" w:rsidRPr="00526428">
        <w:t>m</w:t>
      </w:r>
      <w:r w:rsidR="002C6217" w:rsidRPr="00526428">
        <w:t xml:space="preserve"> u  Šarengradu, Zagrebačka </w:t>
      </w:r>
      <w:r w:rsidR="00400C7F" w:rsidRPr="00526428">
        <w:t>41</w:t>
      </w:r>
      <w:r w:rsidR="00210799" w:rsidRPr="00526428">
        <w:t>.</w:t>
      </w:r>
      <w:r w:rsidR="002C6217" w:rsidRPr="00526428">
        <w:t xml:space="preserve"> </w:t>
      </w:r>
    </w:p>
    <w:p w14:paraId="20346C8D" w14:textId="77777777" w:rsidR="002C6217" w:rsidRPr="00526428" w:rsidRDefault="002C6217" w:rsidP="002C6217">
      <w:pPr>
        <w:pStyle w:val="Tijeloteksta"/>
        <w:rPr>
          <w:szCs w:val="24"/>
        </w:rPr>
      </w:pPr>
      <w:r w:rsidRPr="00526428">
        <w:rPr>
          <w:szCs w:val="24"/>
        </w:rPr>
        <w:t>Škola ima dvije područne škole i to:</w:t>
      </w:r>
    </w:p>
    <w:p w14:paraId="16352B9A" w14:textId="77777777" w:rsidR="002C6217" w:rsidRPr="00526428" w:rsidRDefault="002C6217" w:rsidP="002C6217">
      <w:pPr>
        <w:pStyle w:val="Tijeloteksta"/>
        <w:numPr>
          <w:ilvl w:val="0"/>
          <w:numId w:val="1"/>
        </w:numPr>
        <w:rPr>
          <w:szCs w:val="24"/>
        </w:rPr>
      </w:pPr>
      <w:r w:rsidRPr="00526428">
        <w:rPr>
          <w:szCs w:val="24"/>
        </w:rPr>
        <w:t>Područna škola u Bapskoj, S. Radića 11</w:t>
      </w:r>
    </w:p>
    <w:p w14:paraId="10D671C7" w14:textId="77777777" w:rsidR="002C6217" w:rsidRPr="00526428" w:rsidRDefault="002C6217" w:rsidP="002C6217">
      <w:pPr>
        <w:pStyle w:val="Tijeloteksta"/>
        <w:numPr>
          <w:ilvl w:val="0"/>
          <w:numId w:val="1"/>
        </w:numPr>
        <w:rPr>
          <w:szCs w:val="24"/>
        </w:rPr>
      </w:pPr>
      <w:r w:rsidRPr="00526428">
        <w:rPr>
          <w:szCs w:val="24"/>
        </w:rPr>
        <w:t xml:space="preserve">Područna škola u </w:t>
      </w:r>
      <w:proofErr w:type="spellStart"/>
      <w:r w:rsidRPr="00526428">
        <w:rPr>
          <w:szCs w:val="24"/>
        </w:rPr>
        <w:t>Mohovu</w:t>
      </w:r>
      <w:proofErr w:type="spellEnd"/>
      <w:r w:rsidRPr="00526428">
        <w:rPr>
          <w:szCs w:val="24"/>
        </w:rPr>
        <w:t>, Sv. N. Tavelića 1</w:t>
      </w:r>
    </w:p>
    <w:p w14:paraId="0DD78B51" w14:textId="77777777" w:rsidR="00320756" w:rsidRPr="00526428" w:rsidRDefault="00320756" w:rsidP="00320756">
      <w:pPr>
        <w:pStyle w:val="Tijeloteksta"/>
        <w:rPr>
          <w:szCs w:val="24"/>
        </w:rPr>
      </w:pPr>
      <w:r w:rsidRPr="00526428">
        <w:rPr>
          <w:szCs w:val="24"/>
        </w:rPr>
        <w:t xml:space="preserve">Djelatnost Škole je odgoj i obvezno osnovno školovanje djece i mladih. </w:t>
      </w:r>
    </w:p>
    <w:p w14:paraId="21085E1C" w14:textId="1253FB0B" w:rsidR="008C1BB6" w:rsidRPr="00526428" w:rsidRDefault="000C69DB" w:rsidP="008C1BB6">
      <w:pPr>
        <w:jc w:val="both"/>
      </w:pPr>
      <w:r w:rsidRPr="00526428">
        <w:t>Školske godine 202</w:t>
      </w:r>
      <w:r w:rsidR="00441137" w:rsidRPr="00526428">
        <w:t>1</w:t>
      </w:r>
      <w:r w:rsidR="00FF3CB9" w:rsidRPr="00526428">
        <w:t>.</w:t>
      </w:r>
      <w:r w:rsidR="00D6675B" w:rsidRPr="00526428">
        <w:t>/20</w:t>
      </w:r>
      <w:r w:rsidR="00832134" w:rsidRPr="00526428">
        <w:t>2</w:t>
      </w:r>
      <w:r w:rsidR="00441137" w:rsidRPr="00526428">
        <w:t>2</w:t>
      </w:r>
      <w:r w:rsidR="00C01ACD" w:rsidRPr="00526428">
        <w:t>. š</w:t>
      </w:r>
      <w:r w:rsidR="008C1BB6" w:rsidRPr="00526428">
        <w:t xml:space="preserve">kolu </w:t>
      </w:r>
      <w:r w:rsidR="00C01ACD" w:rsidRPr="00526428">
        <w:t xml:space="preserve">je </w:t>
      </w:r>
      <w:r w:rsidR="008C1BB6" w:rsidRPr="00526428">
        <w:t>polazi</w:t>
      </w:r>
      <w:r w:rsidR="00C01ACD" w:rsidRPr="00526428">
        <w:t>lo</w:t>
      </w:r>
      <w:r w:rsidR="008C1BB6" w:rsidRPr="00526428">
        <w:t xml:space="preserve"> </w:t>
      </w:r>
      <w:r w:rsidRPr="00526428">
        <w:t>4</w:t>
      </w:r>
      <w:r w:rsidR="00441137" w:rsidRPr="00526428">
        <w:t>4</w:t>
      </w:r>
      <w:r w:rsidR="008C1BB6" w:rsidRPr="00526428">
        <w:t xml:space="preserve"> učenika </w:t>
      </w:r>
      <w:r w:rsidR="008C6605" w:rsidRPr="00526428">
        <w:t xml:space="preserve"> a ove 202</w:t>
      </w:r>
      <w:r w:rsidR="00441137" w:rsidRPr="00526428">
        <w:t>2</w:t>
      </w:r>
      <w:r w:rsidR="00FF3CB9" w:rsidRPr="00526428">
        <w:t>.</w:t>
      </w:r>
      <w:r w:rsidR="00C01ACD" w:rsidRPr="00526428">
        <w:t>/20</w:t>
      </w:r>
      <w:r w:rsidR="00286636" w:rsidRPr="00526428">
        <w:t>2</w:t>
      </w:r>
      <w:r w:rsidR="00441137" w:rsidRPr="00526428">
        <w:t>3</w:t>
      </w:r>
      <w:r w:rsidR="006E7F26" w:rsidRPr="00526428">
        <w:t>. upisan</w:t>
      </w:r>
      <w:r w:rsidR="00215904" w:rsidRPr="00526428">
        <w:t>o</w:t>
      </w:r>
      <w:r w:rsidR="00210799" w:rsidRPr="00526428">
        <w:t xml:space="preserve"> je ukupno </w:t>
      </w:r>
      <w:r w:rsidR="00A16989" w:rsidRPr="00526428">
        <w:t>4</w:t>
      </w:r>
      <w:r w:rsidR="00526428" w:rsidRPr="00526428">
        <w:t>6</w:t>
      </w:r>
      <w:r w:rsidR="00C01ACD" w:rsidRPr="00526428">
        <w:t xml:space="preserve"> učenik</w:t>
      </w:r>
      <w:r w:rsidR="00215904" w:rsidRPr="00526428">
        <w:t>a</w:t>
      </w:r>
      <w:r w:rsidR="00C01ACD" w:rsidRPr="00526428">
        <w:t xml:space="preserve"> raspoređenih </w:t>
      </w:r>
      <w:r w:rsidRPr="00526428">
        <w:t xml:space="preserve">u </w:t>
      </w:r>
      <w:r w:rsidR="00441137" w:rsidRPr="00526428">
        <w:t>8</w:t>
      </w:r>
      <w:r w:rsidR="008C1BB6" w:rsidRPr="00526428">
        <w:t xml:space="preserve"> razrednih odjela u matičnoj i dvije područne škole. Planira se da broj učenika neće padati.</w:t>
      </w:r>
    </w:p>
    <w:p w14:paraId="590F126D" w14:textId="3B2BEBB9" w:rsidR="00C01ACD" w:rsidRPr="00526428" w:rsidRDefault="00BF0370" w:rsidP="008C1BB6">
      <w:pPr>
        <w:jc w:val="both"/>
      </w:pPr>
      <w:r w:rsidRPr="00526428">
        <w:t>Ukupan broj zaposlenih je 3</w:t>
      </w:r>
      <w:r w:rsidR="00FD1A26" w:rsidRPr="00526428">
        <w:t>3</w:t>
      </w:r>
      <w:r w:rsidR="00A64EFC" w:rsidRPr="00526428">
        <w:t>;</w:t>
      </w:r>
      <w:r w:rsidR="001F41DD" w:rsidRPr="00526428">
        <w:t xml:space="preserve"> nastavnika je 2</w:t>
      </w:r>
      <w:r w:rsidR="00FD1A26" w:rsidRPr="00526428">
        <w:t>1</w:t>
      </w:r>
      <w:r w:rsidRPr="00526428">
        <w:t xml:space="preserve"> (1</w:t>
      </w:r>
      <w:r w:rsidR="00526428" w:rsidRPr="00526428">
        <w:t>0</w:t>
      </w:r>
      <w:r w:rsidRPr="00526428">
        <w:t xml:space="preserve"> s punim i </w:t>
      </w:r>
      <w:r w:rsidR="000C69DB" w:rsidRPr="00526428">
        <w:t>1</w:t>
      </w:r>
      <w:r w:rsidR="001C3BEE" w:rsidRPr="00526428">
        <w:t>1</w:t>
      </w:r>
      <w:r w:rsidRPr="00526428">
        <w:t xml:space="preserve"> s nepunim radnim vremenom),ravnatelj i stručni suradnici </w:t>
      </w:r>
      <w:r w:rsidR="00A64EFC" w:rsidRPr="00526428">
        <w:t xml:space="preserve">ukupno </w:t>
      </w:r>
      <w:r w:rsidR="00BD028A" w:rsidRPr="00526428">
        <w:t>4</w:t>
      </w:r>
      <w:r w:rsidRPr="00526428">
        <w:t xml:space="preserve"> ( knjižničar </w:t>
      </w:r>
      <w:r w:rsidR="00BD028A" w:rsidRPr="00526428">
        <w:t xml:space="preserve">i psiholog </w:t>
      </w:r>
      <w:r w:rsidR="006E7F26" w:rsidRPr="00526428">
        <w:t>– ½ radnog vremena) i ukupno 8</w:t>
      </w:r>
      <w:r w:rsidR="00EF2DC3" w:rsidRPr="00526428">
        <w:t xml:space="preserve"> </w:t>
      </w:r>
      <w:r w:rsidRPr="00526428">
        <w:t xml:space="preserve">administrativnih </w:t>
      </w:r>
      <w:r w:rsidR="00A64EFC" w:rsidRPr="00526428">
        <w:t>i pomoćno-tehničkih zaposlenika.</w:t>
      </w:r>
      <w:r w:rsidRPr="00526428">
        <w:t xml:space="preserve"> </w:t>
      </w:r>
    </w:p>
    <w:p w14:paraId="3242D546" w14:textId="77777777" w:rsidR="00FB2241" w:rsidRPr="00526428" w:rsidRDefault="00FB2241" w:rsidP="00320756">
      <w:pPr>
        <w:pStyle w:val="Tijeloteksta"/>
        <w:rPr>
          <w:szCs w:val="24"/>
        </w:rPr>
      </w:pPr>
    </w:p>
    <w:p w14:paraId="48FCAF5A" w14:textId="77777777" w:rsidR="00FB2241" w:rsidRPr="00526428" w:rsidRDefault="00FB2241" w:rsidP="00320756">
      <w:pPr>
        <w:pStyle w:val="Tijeloteksta"/>
        <w:rPr>
          <w:b/>
          <w:szCs w:val="24"/>
        </w:rPr>
      </w:pPr>
      <w:r w:rsidRPr="00526428">
        <w:rPr>
          <w:b/>
          <w:szCs w:val="24"/>
        </w:rPr>
        <w:t>2.Obrazloženje programa</w:t>
      </w:r>
    </w:p>
    <w:p w14:paraId="20DFF021" w14:textId="77777777" w:rsidR="00AB3D17" w:rsidRPr="00526428" w:rsidRDefault="00AB3D17" w:rsidP="00320756">
      <w:pPr>
        <w:pStyle w:val="Tijeloteksta"/>
        <w:rPr>
          <w:b/>
          <w:szCs w:val="24"/>
        </w:rPr>
      </w:pPr>
    </w:p>
    <w:p w14:paraId="4A0BF30F" w14:textId="45464247" w:rsidR="00524C9E" w:rsidRPr="00526428" w:rsidRDefault="00AB3D17" w:rsidP="00AB3D17">
      <w:r w:rsidRPr="00526428">
        <w:rPr>
          <w:color w:val="000000"/>
        </w:rPr>
        <w:t xml:space="preserve">Prioritet škole je kvalitetno obrazovanje i odgoj učenika što ostvarujemo stalnim usavršavanjem nastavnika (seminari, stručni skupovi), praćenjem metodičkih, informatičkih i drugih trendova u odgoju i obrazovanju i podizanjem nastavnog standarda na višu razinu, poticanjem učenika na izražavanje </w:t>
      </w:r>
      <w:r w:rsidR="00526428" w:rsidRPr="00526428">
        <w:rPr>
          <w:color w:val="000000"/>
        </w:rPr>
        <w:t>kreativnosti, nadarenosti</w:t>
      </w:r>
      <w:r w:rsidRPr="00526428">
        <w:rPr>
          <w:color w:val="000000"/>
        </w:rPr>
        <w:t xml:space="preserve"> i sposobnosti, širenjem obveznog kurikuluma pružanjem raznovrsnih, prema interesima učenika ponuđenih, izbornih i</w:t>
      </w:r>
      <w:r w:rsidRPr="00AB3D17">
        <w:rPr>
          <w:rFonts w:ascii="Calibri" w:hAnsi="Calibri"/>
          <w:color w:val="000000"/>
        </w:rPr>
        <w:t xml:space="preserve"> </w:t>
      </w:r>
      <w:r w:rsidRPr="00526428">
        <w:rPr>
          <w:color w:val="000000"/>
        </w:rPr>
        <w:lastRenderedPageBreak/>
        <w:t>fakultativnih sadržaja, skrbi se za stalno učenje i napredovanje učenika, razvijanje navike</w:t>
      </w:r>
      <w:r w:rsidRPr="00526428">
        <w:rPr>
          <w:color w:val="000000"/>
        </w:rPr>
        <w:br/>
        <w:t>cjeloživotnog obrazovanja, usvajanje zdravih životnih navika, razvoj kompletne mlade osobe s razvijenim samopoštovanjem i građanskom sviješću, poticanje otvorene komunikacije povećanjem uključenosti obitelji, lokalne zajednice, socijalnih i drugih partnera,  jačanje preventivne uloge škole naspram društveno neprihvatljivih oblika ponašanja.</w:t>
      </w:r>
    </w:p>
    <w:p w14:paraId="477874D2" w14:textId="77777777" w:rsidR="00256CFD" w:rsidRPr="00526428" w:rsidRDefault="00FB2241" w:rsidP="00320756">
      <w:pPr>
        <w:pStyle w:val="Tijeloteksta"/>
        <w:rPr>
          <w:szCs w:val="24"/>
        </w:rPr>
      </w:pPr>
      <w:r w:rsidRPr="00526428">
        <w:rPr>
          <w:szCs w:val="24"/>
        </w:rPr>
        <w:t xml:space="preserve">Financijskim planom škole planirana su sredstva za provođenje </w:t>
      </w:r>
      <w:r w:rsidR="00B466C5" w:rsidRPr="00526428">
        <w:rPr>
          <w:szCs w:val="24"/>
        </w:rPr>
        <w:t xml:space="preserve">kvalitetnog obrazovanja i odgoja učenika iz </w:t>
      </w:r>
      <w:r w:rsidRPr="00526428">
        <w:rPr>
          <w:szCs w:val="24"/>
        </w:rPr>
        <w:t>programa</w:t>
      </w:r>
      <w:r w:rsidR="008C1BB6" w:rsidRPr="00526428">
        <w:rPr>
          <w:szCs w:val="24"/>
        </w:rPr>
        <w:t xml:space="preserve"> </w:t>
      </w:r>
      <w:r w:rsidR="00A64EFC" w:rsidRPr="00526428">
        <w:rPr>
          <w:szCs w:val="24"/>
        </w:rPr>
        <w:t>Osnovnoškolsko</w:t>
      </w:r>
      <w:r w:rsidR="00A67F6F" w:rsidRPr="00526428">
        <w:rPr>
          <w:szCs w:val="24"/>
        </w:rPr>
        <w:t>g</w:t>
      </w:r>
      <w:r w:rsidRPr="00526428">
        <w:rPr>
          <w:szCs w:val="24"/>
        </w:rPr>
        <w:t xml:space="preserve"> obrazovanja</w:t>
      </w:r>
      <w:r w:rsidR="00524C9E" w:rsidRPr="00526428">
        <w:rPr>
          <w:szCs w:val="24"/>
        </w:rPr>
        <w:t>.</w:t>
      </w:r>
    </w:p>
    <w:p w14:paraId="7326651E" w14:textId="77777777" w:rsidR="00EF2DC3" w:rsidRPr="00526428" w:rsidRDefault="00320756" w:rsidP="00320756">
      <w:pPr>
        <w:pStyle w:val="Tijeloteksta"/>
        <w:rPr>
          <w:szCs w:val="24"/>
        </w:rPr>
      </w:pPr>
      <w:r w:rsidRPr="00526428">
        <w:rPr>
          <w:szCs w:val="24"/>
        </w:rPr>
        <w:t>Osnovno obrazovanje obuhvaća opće obrazovanje i druge oblike obrazovanja djece i mladih.</w:t>
      </w:r>
    </w:p>
    <w:p w14:paraId="23021F05" w14:textId="77777777" w:rsidR="00EF2DC3" w:rsidRPr="00526428" w:rsidRDefault="00EF2DC3" w:rsidP="00EF2DC3">
      <w:pPr>
        <w:rPr>
          <w:color w:val="000000"/>
        </w:rPr>
      </w:pPr>
      <w:r w:rsidRPr="00526428">
        <w:rPr>
          <w:color w:val="000000"/>
        </w:rPr>
        <w:t>Ovaj program provodit će se kroz sljedeće aktivnosti i projekte:</w:t>
      </w:r>
    </w:p>
    <w:p w14:paraId="236CC4AE" w14:textId="77777777" w:rsidR="004E5B07" w:rsidRPr="00526428" w:rsidRDefault="004E5B07" w:rsidP="00EF2DC3">
      <w:pPr>
        <w:rPr>
          <w:color w:val="000000"/>
        </w:rPr>
      </w:pPr>
      <w:r w:rsidRPr="00526428">
        <w:rPr>
          <w:color w:val="000000"/>
        </w:rPr>
        <w:t>- redoviti program osnovnoškolskog obrazovanja</w:t>
      </w:r>
    </w:p>
    <w:p w14:paraId="1EC21417" w14:textId="77777777" w:rsidR="004E5B07" w:rsidRPr="00526428" w:rsidRDefault="004E5B07" w:rsidP="00EF2DC3">
      <w:pPr>
        <w:rPr>
          <w:color w:val="000000"/>
        </w:rPr>
      </w:pPr>
      <w:r w:rsidRPr="00526428">
        <w:rPr>
          <w:color w:val="000000"/>
        </w:rPr>
        <w:t>- opremanje OŠ</w:t>
      </w:r>
    </w:p>
    <w:p w14:paraId="168977C5" w14:textId="77777777" w:rsidR="004E5B07" w:rsidRPr="00526428" w:rsidRDefault="004E5B07" w:rsidP="00EF2DC3">
      <w:pPr>
        <w:rPr>
          <w:color w:val="000000"/>
        </w:rPr>
      </w:pPr>
      <w:r w:rsidRPr="00526428">
        <w:rPr>
          <w:color w:val="000000"/>
        </w:rPr>
        <w:t xml:space="preserve">- te programe iznad minimalnog standarda : školska </w:t>
      </w:r>
      <w:proofErr w:type="spellStart"/>
      <w:r w:rsidRPr="00526428">
        <w:rPr>
          <w:color w:val="000000"/>
        </w:rPr>
        <w:t>prehrana,školska</w:t>
      </w:r>
      <w:proofErr w:type="spellEnd"/>
      <w:r w:rsidRPr="00526428">
        <w:rPr>
          <w:color w:val="000000"/>
        </w:rPr>
        <w:t xml:space="preserve"> zadruga i učeničko stvaralaštvo</w:t>
      </w:r>
    </w:p>
    <w:p w14:paraId="32C489FF" w14:textId="77777777" w:rsidR="00EF2DC3" w:rsidRPr="00526428" w:rsidRDefault="000052D8" w:rsidP="00EF2DC3">
      <w:pPr>
        <w:rPr>
          <w:color w:val="000000"/>
        </w:rPr>
      </w:pPr>
      <w:r w:rsidRPr="00526428">
        <w:rPr>
          <w:color w:val="000000"/>
        </w:rPr>
        <w:t>F</w:t>
      </w:r>
      <w:r w:rsidR="00EF2DC3" w:rsidRPr="00526428">
        <w:rPr>
          <w:color w:val="000000"/>
        </w:rPr>
        <w:t>inancijskim planom Škole planirana su sredstva za provođenje plana</w:t>
      </w:r>
      <w:r w:rsidR="00124F04" w:rsidRPr="00526428">
        <w:rPr>
          <w:color w:val="000000"/>
        </w:rPr>
        <w:t xml:space="preserve"> i programa te kurikuluma Škole:</w:t>
      </w:r>
    </w:p>
    <w:p w14:paraId="38EED5C7" w14:textId="77777777" w:rsidR="004E5B07" w:rsidRPr="00526428" w:rsidRDefault="000052D8" w:rsidP="000052D8">
      <w:r w:rsidRPr="00526428">
        <w:rPr>
          <w:color w:val="000000"/>
        </w:rPr>
        <w:t>-r</w:t>
      </w:r>
      <w:r w:rsidR="004E5B07" w:rsidRPr="00526428">
        <w:rPr>
          <w:color w:val="000000"/>
        </w:rPr>
        <w:t>edovna nastava, dodatna i dopunska te izborna nastava</w:t>
      </w:r>
      <w:r w:rsidR="006E7F26" w:rsidRPr="00526428">
        <w:rPr>
          <w:color w:val="000000"/>
        </w:rPr>
        <w:t>-</w:t>
      </w:r>
      <w:r w:rsidR="004E5B07" w:rsidRPr="00526428">
        <w:rPr>
          <w:color w:val="000000"/>
        </w:rPr>
        <w:t xml:space="preserve"> sredstva su osigurana od</w:t>
      </w:r>
      <w:r w:rsidRPr="00526428">
        <w:rPr>
          <w:color w:val="000000"/>
        </w:rPr>
        <w:t xml:space="preserve"> </w:t>
      </w:r>
      <w:r w:rsidR="004E5B07" w:rsidRPr="00526428">
        <w:rPr>
          <w:color w:val="000000"/>
        </w:rPr>
        <w:t>strane MZO</w:t>
      </w:r>
      <w:r w:rsidR="006E7F26" w:rsidRPr="00526428">
        <w:rPr>
          <w:color w:val="000000"/>
        </w:rPr>
        <w:t>-a</w:t>
      </w:r>
      <w:r w:rsidR="004E5B07" w:rsidRPr="00526428">
        <w:rPr>
          <w:color w:val="000000"/>
        </w:rPr>
        <w:br/>
      </w:r>
      <w:r w:rsidRPr="00526428">
        <w:rPr>
          <w:color w:val="000000"/>
        </w:rPr>
        <w:t>-t</w:t>
      </w:r>
      <w:r w:rsidR="004E5B07" w:rsidRPr="00526428">
        <w:rPr>
          <w:color w:val="000000"/>
        </w:rPr>
        <w:t xml:space="preserve">erenska </w:t>
      </w:r>
      <w:proofErr w:type="spellStart"/>
      <w:r w:rsidR="004E5B07" w:rsidRPr="00526428">
        <w:rPr>
          <w:color w:val="000000"/>
        </w:rPr>
        <w:t>nastava</w:t>
      </w:r>
      <w:r w:rsidR="006E7F26" w:rsidRPr="00526428">
        <w:rPr>
          <w:color w:val="000000"/>
        </w:rPr>
        <w:t>,izleti</w:t>
      </w:r>
      <w:proofErr w:type="spellEnd"/>
      <w:r w:rsidR="006E7F26" w:rsidRPr="00526428">
        <w:rPr>
          <w:color w:val="000000"/>
        </w:rPr>
        <w:t xml:space="preserve"> i ekskurzije</w:t>
      </w:r>
      <w:r w:rsidR="004E5B07" w:rsidRPr="00526428">
        <w:rPr>
          <w:color w:val="000000"/>
        </w:rPr>
        <w:t xml:space="preserve"> financirat će se iz </w:t>
      </w:r>
      <w:r w:rsidR="006E7F26" w:rsidRPr="00526428">
        <w:rPr>
          <w:color w:val="000000"/>
        </w:rPr>
        <w:t>uplata</w:t>
      </w:r>
      <w:r w:rsidR="004E5B07" w:rsidRPr="00526428">
        <w:rPr>
          <w:color w:val="000000"/>
        </w:rPr>
        <w:t xml:space="preserve"> roditelja i Škole, prema utvrđenom Godišnjem planu i programu te kurikulumu Škole – prijedlog za sufinanciranje učenika daju razrednici u dogovoru s</w:t>
      </w:r>
      <w:r w:rsidRPr="00526428">
        <w:rPr>
          <w:color w:val="000000"/>
        </w:rPr>
        <w:t xml:space="preserve"> </w:t>
      </w:r>
      <w:r w:rsidR="004E5B07" w:rsidRPr="00526428">
        <w:rPr>
          <w:color w:val="000000"/>
        </w:rPr>
        <w:t>Učiteljskim vijećem.</w:t>
      </w:r>
    </w:p>
    <w:p w14:paraId="3D8BFA7A" w14:textId="77777777" w:rsidR="000052D8" w:rsidRPr="00526428" w:rsidRDefault="000052D8" w:rsidP="00EF2DC3">
      <w:pPr>
        <w:rPr>
          <w:color w:val="000000"/>
        </w:rPr>
      </w:pPr>
      <w:r w:rsidRPr="00526428">
        <w:rPr>
          <w:color w:val="000000"/>
        </w:rPr>
        <w:t>- tekuće i investicijsko održavanje zgrada i opreme te</w:t>
      </w:r>
      <w:r w:rsidR="004E5B07" w:rsidRPr="00526428">
        <w:rPr>
          <w:color w:val="000000"/>
        </w:rPr>
        <w:t xml:space="preserve"> opremanje školskih zgrada financirat će se iz kapitalnih i decentraliziranih sredstava</w:t>
      </w:r>
      <w:r w:rsidRPr="00526428">
        <w:rPr>
          <w:color w:val="000000"/>
        </w:rPr>
        <w:t xml:space="preserve"> Vukovarsko-srijemske županije</w:t>
      </w:r>
      <w:r w:rsidR="004E5B07" w:rsidRPr="00526428">
        <w:rPr>
          <w:color w:val="000000"/>
        </w:rPr>
        <w:br/>
      </w:r>
      <w:r w:rsidRPr="00526428">
        <w:rPr>
          <w:color w:val="000000"/>
        </w:rPr>
        <w:t>-o</w:t>
      </w:r>
      <w:r w:rsidR="004E5B07" w:rsidRPr="00526428">
        <w:rPr>
          <w:color w:val="000000"/>
        </w:rPr>
        <w:t>sigurat će se sredstva za praćenje sigurnosti na radu (osposobljavanje djelatnika za zaštitu na radu i</w:t>
      </w:r>
      <w:r w:rsidRPr="00526428">
        <w:rPr>
          <w:color w:val="000000"/>
        </w:rPr>
        <w:t xml:space="preserve"> </w:t>
      </w:r>
      <w:r w:rsidR="004E5B07" w:rsidRPr="00526428">
        <w:rPr>
          <w:color w:val="000000"/>
        </w:rPr>
        <w:t>zaštitu od požara te praćenje od strane licenciranih firmi kao kontrole sigurnosti rada u Školi).</w:t>
      </w:r>
      <w:r w:rsidR="004E5B07" w:rsidRPr="00526428">
        <w:rPr>
          <w:color w:val="000000"/>
        </w:rPr>
        <w:br/>
      </w:r>
      <w:r w:rsidRPr="00526428">
        <w:rPr>
          <w:color w:val="000000"/>
        </w:rPr>
        <w:t>-o</w:t>
      </w:r>
      <w:r w:rsidR="004E5B07" w:rsidRPr="00526428">
        <w:rPr>
          <w:color w:val="000000"/>
        </w:rPr>
        <w:t>sigurat će se sredstva za sistematske i</w:t>
      </w:r>
      <w:r w:rsidR="00124F04" w:rsidRPr="00526428">
        <w:rPr>
          <w:color w:val="000000"/>
        </w:rPr>
        <w:t xml:space="preserve"> sanitarne pregleda zaposlenika</w:t>
      </w:r>
      <w:r w:rsidR="004E5B07" w:rsidRPr="00526428">
        <w:rPr>
          <w:color w:val="000000"/>
        </w:rPr>
        <w:br/>
      </w:r>
      <w:r w:rsidRPr="00526428">
        <w:rPr>
          <w:color w:val="000000"/>
        </w:rPr>
        <w:t>- s</w:t>
      </w:r>
      <w:r w:rsidR="004E5B07" w:rsidRPr="00526428">
        <w:rPr>
          <w:color w:val="000000"/>
        </w:rPr>
        <w:t xml:space="preserve">redstvima </w:t>
      </w:r>
      <w:r w:rsidR="00AB3D17" w:rsidRPr="00526428">
        <w:rPr>
          <w:color w:val="000000"/>
        </w:rPr>
        <w:t xml:space="preserve">za pokriće </w:t>
      </w:r>
      <w:r w:rsidR="004E5B07" w:rsidRPr="00526428">
        <w:rPr>
          <w:color w:val="000000"/>
        </w:rPr>
        <w:t xml:space="preserve">materijalnih </w:t>
      </w:r>
      <w:r w:rsidR="00AB3D17" w:rsidRPr="00526428">
        <w:rPr>
          <w:color w:val="000000"/>
        </w:rPr>
        <w:t>rashoda</w:t>
      </w:r>
      <w:r w:rsidR="004E5B07" w:rsidRPr="00526428">
        <w:rPr>
          <w:color w:val="000000"/>
        </w:rPr>
        <w:t xml:space="preserve"> osigurat će se podmirivanje </w:t>
      </w:r>
      <w:r w:rsidR="00AB3D17" w:rsidRPr="00526428">
        <w:rPr>
          <w:color w:val="000000"/>
        </w:rPr>
        <w:t xml:space="preserve">troškova za </w:t>
      </w:r>
      <w:r w:rsidR="004E5B07" w:rsidRPr="00526428">
        <w:rPr>
          <w:color w:val="000000"/>
        </w:rPr>
        <w:t xml:space="preserve">energenata (struja, plin, voda), </w:t>
      </w:r>
      <w:proofErr w:type="spellStart"/>
      <w:r w:rsidR="004E5B07" w:rsidRPr="00526428">
        <w:rPr>
          <w:color w:val="000000"/>
        </w:rPr>
        <w:t>interneta,telefona</w:t>
      </w:r>
      <w:proofErr w:type="spellEnd"/>
      <w:r w:rsidR="004E5B07" w:rsidRPr="00526428">
        <w:rPr>
          <w:color w:val="000000"/>
        </w:rPr>
        <w:t xml:space="preserve">, uredskog materijala za potrebe nastave, stručnog usavršavanja učitelja, stručnih </w:t>
      </w:r>
      <w:proofErr w:type="spellStart"/>
      <w:r w:rsidR="004E5B07" w:rsidRPr="00526428">
        <w:rPr>
          <w:color w:val="000000"/>
        </w:rPr>
        <w:t>suradnika,ravnatelja</w:t>
      </w:r>
      <w:proofErr w:type="spellEnd"/>
      <w:r w:rsidR="004E5B07" w:rsidRPr="00526428">
        <w:rPr>
          <w:color w:val="000000"/>
        </w:rPr>
        <w:t xml:space="preserve"> te administrativnih djelatnika.</w:t>
      </w:r>
    </w:p>
    <w:p w14:paraId="3E14E33A" w14:textId="77777777" w:rsidR="000052D8" w:rsidRPr="00526428" w:rsidRDefault="000052D8" w:rsidP="00EF2DC3">
      <w:pPr>
        <w:rPr>
          <w:color w:val="000000"/>
        </w:rPr>
      </w:pPr>
      <w:r w:rsidRPr="00526428">
        <w:rPr>
          <w:color w:val="000000"/>
        </w:rPr>
        <w:t xml:space="preserve">Financijskim planovima i programima žele se osigurati što kvalitetniji uvjeti za izvođenje </w:t>
      </w:r>
      <w:proofErr w:type="spellStart"/>
      <w:r w:rsidRPr="00526428">
        <w:rPr>
          <w:color w:val="000000"/>
        </w:rPr>
        <w:t>nastave,opremanje</w:t>
      </w:r>
      <w:proofErr w:type="spellEnd"/>
      <w:r w:rsidRPr="00526428">
        <w:rPr>
          <w:color w:val="000000"/>
        </w:rPr>
        <w:t xml:space="preserve"> Škola te bi postignuća učenika trebala biti bolja i kvalitetnija.</w:t>
      </w:r>
    </w:p>
    <w:p w14:paraId="425DF7CB" w14:textId="77777777" w:rsidR="00EF2DC3" w:rsidRPr="00526428" w:rsidRDefault="004E5B07" w:rsidP="00771C72">
      <w:r w:rsidRPr="00526428">
        <w:rPr>
          <w:color w:val="000000"/>
        </w:rPr>
        <w:t>Kroz trogodišnje razdoblje pokušat ćemo racionalizirati troškove (koliko je najviše moguće), pratit ćemo</w:t>
      </w:r>
      <w:r w:rsidR="000052D8" w:rsidRPr="00526428">
        <w:rPr>
          <w:color w:val="000000"/>
        </w:rPr>
        <w:t xml:space="preserve"> </w:t>
      </w:r>
      <w:r w:rsidRPr="00526428">
        <w:rPr>
          <w:color w:val="000000"/>
        </w:rPr>
        <w:t>rezultate korištenja financija te uspoređivati kako ulaganja u pojedine segmente utječu na ukupno</w:t>
      </w:r>
      <w:r w:rsidR="000052D8" w:rsidRPr="00526428">
        <w:rPr>
          <w:color w:val="000000"/>
        </w:rPr>
        <w:t xml:space="preserve"> </w:t>
      </w:r>
      <w:r w:rsidRPr="00526428">
        <w:rPr>
          <w:color w:val="000000"/>
        </w:rPr>
        <w:t>poboljšanje rezultata Škole.</w:t>
      </w:r>
      <w:r w:rsidRPr="00526428">
        <w:rPr>
          <w:color w:val="000000"/>
        </w:rPr>
        <w:br/>
        <w:t>Naročito će se pratiti uspješnost učenika (poboljšanje pismenosti, općih i specifičnih znanja), uz</w:t>
      </w:r>
      <w:r w:rsidR="00771C72" w:rsidRPr="00526428">
        <w:rPr>
          <w:color w:val="000000"/>
        </w:rPr>
        <w:t xml:space="preserve"> </w:t>
      </w:r>
      <w:r w:rsidRPr="00526428">
        <w:rPr>
          <w:color w:val="000000"/>
        </w:rPr>
        <w:t>korištenje i nabavu stručne literature, informatičkih programa te drugih edukativnih sredstava.</w:t>
      </w:r>
      <w:r w:rsidR="00771C72" w:rsidRPr="00526428">
        <w:rPr>
          <w:color w:val="000000"/>
        </w:rPr>
        <w:t xml:space="preserve"> </w:t>
      </w:r>
      <w:r w:rsidRPr="00526428">
        <w:rPr>
          <w:color w:val="000000"/>
        </w:rPr>
        <w:t>Učenike ćemo poticati na kreativnost, razvijanje logičkog zaključivanja, uključivanje u slobodne</w:t>
      </w:r>
      <w:r w:rsidR="00771C72" w:rsidRPr="00526428">
        <w:rPr>
          <w:color w:val="000000"/>
        </w:rPr>
        <w:t xml:space="preserve"> </w:t>
      </w:r>
      <w:r w:rsidR="00EF2DC3" w:rsidRPr="00526428">
        <w:rPr>
          <w:color w:val="000000"/>
        </w:rPr>
        <w:t>aktivnosti, natjecanja te sudjelovanje u drugim školskim projektima, na priredbama i manifestacijama</w:t>
      </w:r>
      <w:r w:rsidR="00771C72" w:rsidRPr="00526428">
        <w:rPr>
          <w:color w:val="000000"/>
        </w:rPr>
        <w:t xml:space="preserve"> </w:t>
      </w:r>
      <w:r w:rsidR="00EF2DC3" w:rsidRPr="00526428">
        <w:rPr>
          <w:color w:val="000000"/>
        </w:rPr>
        <w:t>gdje će svaki pojedinac moći sudjelovati s obzirom na svoje sposobnosti i interese.</w:t>
      </w:r>
    </w:p>
    <w:p w14:paraId="29F80AC7" w14:textId="77777777" w:rsidR="00EF2DC3" w:rsidRPr="00526428" w:rsidRDefault="00EF2DC3" w:rsidP="00320756">
      <w:pPr>
        <w:pStyle w:val="Tijeloteksta"/>
        <w:rPr>
          <w:szCs w:val="24"/>
        </w:rPr>
      </w:pPr>
    </w:p>
    <w:p w14:paraId="2BC23A94" w14:textId="77777777" w:rsidR="00320756" w:rsidRPr="00526428" w:rsidRDefault="00E574E4" w:rsidP="00D6519D">
      <w:pPr>
        <w:pStyle w:val="Tijeloteksta"/>
        <w:rPr>
          <w:b/>
          <w:szCs w:val="24"/>
        </w:rPr>
      </w:pPr>
      <w:r w:rsidRPr="00526428">
        <w:rPr>
          <w:b/>
          <w:szCs w:val="24"/>
        </w:rPr>
        <w:t>3.</w:t>
      </w:r>
      <w:r w:rsidR="00D6519D" w:rsidRPr="00526428">
        <w:rPr>
          <w:b/>
          <w:szCs w:val="24"/>
        </w:rPr>
        <w:t>Zakonske i druge pravne osnove</w:t>
      </w:r>
    </w:p>
    <w:p w14:paraId="554E01C7" w14:textId="77777777" w:rsidR="00210F6D" w:rsidRPr="00526428" w:rsidRDefault="00210F6D" w:rsidP="00210F6D">
      <w:pPr>
        <w:rPr>
          <w:color w:val="000000"/>
        </w:rPr>
      </w:pPr>
    </w:p>
    <w:p w14:paraId="2CA70A1C" w14:textId="77777777" w:rsidR="00210F6D" w:rsidRPr="00526428" w:rsidRDefault="00210F6D" w:rsidP="00210F6D">
      <w:pPr>
        <w:rPr>
          <w:color w:val="000000"/>
        </w:rPr>
      </w:pPr>
      <w:r w:rsidRPr="00526428">
        <w:rPr>
          <w:color w:val="000000"/>
        </w:rPr>
        <w:t>1. Zakon o odgoju i obrazovanju u osnovnoj i srednjoj ško</w:t>
      </w:r>
      <w:r w:rsidR="007C7354" w:rsidRPr="00526428">
        <w:rPr>
          <w:color w:val="000000"/>
        </w:rPr>
        <w:t>li (NN broj 87/08, 86/09, 92/10)</w:t>
      </w:r>
      <w:r w:rsidRPr="00526428">
        <w:rPr>
          <w:color w:val="000000"/>
        </w:rPr>
        <w:t xml:space="preserve"> </w:t>
      </w:r>
    </w:p>
    <w:p w14:paraId="1F3B8D58" w14:textId="6A812914" w:rsidR="00210F6D" w:rsidRPr="00526428" w:rsidRDefault="00210F6D" w:rsidP="00210F6D">
      <w:r w:rsidRPr="00526428">
        <w:rPr>
          <w:color w:val="000000"/>
        </w:rPr>
        <w:t>2. Zakon o ustanovama (NN broj 76/93, 29/97, 47/99, 35/08),</w:t>
      </w:r>
      <w:r w:rsidRPr="00526428">
        <w:rPr>
          <w:color w:val="000000"/>
        </w:rPr>
        <w:br/>
        <w:t xml:space="preserve">3. Zakon o proračunu (NN broj 87/08, 136/12, 15/15), Pravilnik o proračunskim klasifikacijama i Pravilnik o proračunskom računovodstvu i računskom planu </w:t>
      </w:r>
      <w:r w:rsidRPr="00526428">
        <w:rPr>
          <w:color w:val="000000"/>
        </w:rPr>
        <w:br/>
        <w:t>4. Zakon o fiskalnoj odgovornosti (NN broj 139/10,19/14. ), Uredba o sastavljanju i predaji Izjave o fiskalnoj odgovornosti i izvještaja o primjeni fiskalnih pravila</w:t>
      </w:r>
      <w:r w:rsidRPr="00526428">
        <w:rPr>
          <w:color w:val="000000"/>
        </w:rPr>
        <w:br/>
        <w:t>5. Upute za izradu prijedloga Fin</w:t>
      </w:r>
      <w:r w:rsidR="00286636" w:rsidRPr="00526428">
        <w:rPr>
          <w:color w:val="000000"/>
        </w:rPr>
        <w:t>a</w:t>
      </w:r>
      <w:r w:rsidR="000C69DB" w:rsidRPr="00526428">
        <w:rPr>
          <w:color w:val="000000"/>
        </w:rPr>
        <w:t>ncijskog plana za razdoblje 202</w:t>
      </w:r>
      <w:r w:rsidR="00526428">
        <w:rPr>
          <w:color w:val="000000"/>
        </w:rPr>
        <w:t>3</w:t>
      </w:r>
      <w:r w:rsidRPr="00526428">
        <w:rPr>
          <w:color w:val="000000"/>
        </w:rPr>
        <w:t>.-202</w:t>
      </w:r>
      <w:r w:rsidR="00526428">
        <w:rPr>
          <w:color w:val="000000"/>
        </w:rPr>
        <w:t>5</w:t>
      </w:r>
      <w:r w:rsidRPr="00526428">
        <w:rPr>
          <w:color w:val="000000"/>
        </w:rPr>
        <w:t xml:space="preserve">. godine </w:t>
      </w:r>
    </w:p>
    <w:p w14:paraId="60F6D384" w14:textId="0BB52B08" w:rsidR="00526428" w:rsidRDefault="00210F6D" w:rsidP="00210F6D">
      <w:pPr>
        <w:pStyle w:val="Tijeloteksta"/>
        <w:jc w:val="left"/>
        <w:rPr>
          <w:color w:val="000000"/>
          <w:szCs w:val="24"/>
          <w:lang w:eastAsia="hr-HR"/>
        </w:rPr>
      </w:pPr>
      <w:r w:rsidRPr="00526428">
        <w:rPr>
          <w:szCs w:val="24"/>
          <w:lang w:eastAsia="hr-HR"/>
        </w:rPr>
        <w:lastRenderedPageBreak/>
        <w:t>6.Godišnji pla</w:t>
      </w:r>
      <w:r w:rsidR="00924478" w:rsidRPr="00526428">
        <w:rPr>
          <w:szCs w:val="24"/>
          <w:lang w:eastAsia="hr-HR"/>
        </w:rPr>
        <w:t xml:space="preserve">n i program rada za školsku </w:t>
      </w:r>
      <w:r w:rsidR="000C69DB" w:rsidRPr="00526428">
        <w:rPr>
          <w:color w:val="000000"/>
          <w:szCs w:val="24"/>
          <w:lang w:eastAsia="hr-HR"/>
        </w:rPr>
        <w:t>202</w:t>
      </w:r>
      <w:r w:rsidR="00526428">
        <w:rPr>
          <w:color w:val="000000"/>
          <w:szCs w:val="24"/>
          <w:lang w:eastAsia="hr-HR"/>
        </w:rPr>
        <w:t>2</w:t>
      </w:r>
      <w:r w:rsidR="00924478" w:rsidRPr="00526428">
        <w:rPr>
          <w:color w:val="000000"/>
          <w:szCs w:val="24"/>
          <w:lang w:eastAsia="hr-HR"/>
        </w:rPr>
        <w:t>./202</w:t>
      </w:r>
      <w:r w:rsidR="00526428">
        <w:rPr>
          <w:color w:val="000000"/>
          <w:szCs w:val="24"/>
          <w:lang w:eastAsia="hr-HR"/>
        </w:rPr>
        <w:t>3</w:t>
      </w:r>
      <w:r w:rsidR="00924478" w:rsidRPr="00526428">
        <w:rPr>
          <w:szCs w:val="24"/>
          <w:lang w:eastAsia="hr-HR"/>
        </w:rPr>
        <w:t>.</w:t>
      </w:r>
      <w:r w:rsidRPr="00526428">
        <w:rPr>
          <w:szCs w:val="24"/>
          <w:lang w:eastAsia="hr-HR"/>
        </w:rPr>
        <w:t>godinu</w:t>
      </w:r>
      <w:r w:rsidRPr="00526428">
        <w:rPr>
          <w:szCs w:val="24"/>
          <w:lang w:eastAsia="hr-HR"/>
        </w:rPr>
        <w:br/>
      </w:r>
      <w:r w:rsidRPr="00526428">
        <w:rPr>
          <w:color w:val="000000"/>
          <w:szCs w:val="24"/>
          <w:lang w:eastAsia="hr-HR"/>
        </w:rPr>
        <w:t>7. Školski</w:t>
      </w:r>
      <w:r w:rsidR="00924478" w:rsidRPr="00526428">
        <w:rPr>
          <w:color w:val="000000"/>
          <w:szCs w:val="24"/>
          <w:lang w:eastAsia="hr-HR"/>
        </w:rPr>
        <w:t xml:space="preserve"> </w:t>
      </w:r>
      <w:r w:rsidR="000C69DB" w:rsidRPr="00526428">
        <w:rPr>
          <w:color w:val="000000"/>
          <w:szCs w:val="24"/>
          <w:lang w:eastAsia="hr-HR"/>
        </w:rPr>
        <w:t>kurikulum za školsku godinu 202</w:t>
      </w:r>
      <w:r w:rsidR="00526428">
        <w:rPr>
          <w:color w:val="000000"/>
          <w:szCs w:val="24"/>
          <w:lang w:eastAsia="hr-HR"/>
        </w:rPr>
        <w:t>2</w:t>
      </w:r>
      <w:r w:rsidR="00286636" w:rsidRPr="00526428">
        <w:rPr>
          <w:color w:val="000000"/>
          <w:szCs w:val="24"/>
          <w:lang w:eastAsia="hr-HR"/>
        </w:rPr>
        <w:t>./202</w:t>
      </w:r>
      <w:r w:rsidR="00526428">
        <w:rPr>
          <w:color w:val="000000"/>
          <w:szCs w:val="24"/>
          <w:lang w:eastAsia="hr-HR"/>
        </w:rPr>
        <w:t>3.godinu</w:t>
      </w:r>
    </w:p>
    <w:p w14:paraId="7E790BE6" w14:textId="77777777" w:rsidR="009775A5" w:rsidRPr="00526428" w:rsidRDefault="009775A5" w:rsidP="005F3E1A">
      <w:pPr>
        <w:pStyle w:val="Tijeloteksta"/>
        <w:rPr>
          <w:b/>
          <w:szCs w:val="24"/>
        </w:rPr>
      </w:pPr>
    </w:p>
    <w:p w14:paraId="04CA6142" w14:textId="77777777" w:rsidR="005F3E1A" w:rsidRPr="00526428" w:rsidRDefault="00E574E4" w:rsidP="005F3E1A">
      <w:pPr>
        <w:pStyle w:val="Tijeloteksta"/>
        <w:rPr>
          <w:b/>
          <w:szCs w:val="24"/>
        </w:rPr>
      </w:pPr>
      <w:r w:rsidRPr="00526428">
        <w:rPr>
          <w:b/>
          <w:szCs w:val="24"/>
        </w:rPr>
        <w:t>4.</w:t>
      </w:r>
      <w:r w:rsidR="009775A5" w:rsidRPr="00526428">
        <w:rPr>
          <w:b/>
          <w:szCs w:val="24"/>
        </w:rPr>
        <w:t>Ciljevi provedbe programa i pokazatelji uspješnosti ostvarenja tih ciljeva</w:t>
      </w:r>
    </w:p>
    <w:p w14:paraId="6301C743" w14:textId="77777777" w:rsidR="009775A5" w:rsidRPr="00526428" w:rsidRDefault="009775A5" w:rsidP="005F3E1A">
      <w:pPr>
        <w:pStyle w:val="Tijeloteksta"/>
        <w:rPr>
          <w:szCs w:val="24"/>
        </w:rPr>
      </w:pPr>
    </w:p>
    <w:p w14:paraId="56464E93" w14:textId="77777777" w:rsidR="009775A5" w:rsidRPr="00526428" w:rsidRDefault="003C516C" w:rsidP="005A3CF4">
      <w:pPr>
        <w:pStyle w:val="Tijeloteksta"/>
        <w:rPr>
          <w:szCs w:val="24"/>
        </w:rPr>
      </w:pPr>
      <w:r w:rsidRPr="00526428">
        <w:rPr>
          <w:szCs w:val="24"/>
        </w:rPr>
        <w:t>Svi naprijed navedeni zadaci i ciljevi djelovanja škole iziskuj</w:t>
      </w:r>
      <w:r w:rsidR="00AB3D72" w:rsidRPr="00526428">
        <w:rPr>
          <w:szCs w:val="24"/>
        </w:rPr>
        <w:t>u</w:t>
      </w:r>
      <w:r w:rsidRPr="00526428">
        <w:rPr>
          <w:szCs w:val="24"/>
        </w:rPr>
        <w:t xml:space="preserve"> određena financijska sredstva koja se osiguravaju iz proračuna MZO ( za plaće zaposlenika ) i iz proračuna VSŽ-e za pokriće materijalnih </w:t>
      </w:r>
      <w:proofErr w:type="spellStart"/>
      <w:r w:rsidRPr="00526428">
        <w:rPr>
          <w:szCs w:val="24"/>
        </w:rPr>
        <w:t>rashoda.</w:t>
      </w:r>
      <w:r w:rsidR="009F06B1" w:rsidRPr="00526428">
        <w:rPr>
          <w:szCs w:val="24"/>
        </w:rPr>
        <w:t>O</w:t>
      </w:r>
      <w:r w:rsidRPr="00526428">
        <w:rPr>
          <w:szCs w:val="24"/>
        </w:rPr>
        <w:t>dobrena</w:t>
      </w:r>
      <w:proofErr w:type="spellEnd"/>
      <w:r w:rsidRPr="00526428">
        <w:rPr>
          <w:szCs w:val="24"/>
        </w:rPr>
        <w:t xml:space="preserve"> financijska sredstva i preuzete obveze moraju imati uporište </w:t>
      </w:r>
      <w:r w:rsidR="009F06B1" w:rsidRPr="00526428">
        <w:rPr>
          <w:szCs w:val="24"/>
        </w:rPr>
        <w:t xml:space="preserve">u ciljevima </w:t>
      </w:r>
      <w:r w:rsidR="009775A5" w:rsidRPr="00526428">
        <w:rPr>
          <w:szCs w:val="24"/>
        </w:rPr>
        <w:t xml:space="preserve">iz </w:t>
      </w:r>
      <w:r w:rsidR="009F06B1" w:rsidRPr="00526428">
        <w:rPr>
          <w:szCs w:val="24"/>
        </w:rPr>
        <w:t>djelokruga rada škole,  a škola ima obvezu racionalno</w:t>
      </w:r>
      <w:r w:rsidR="00257BA5" w:rsidRPr="00526428">
        <w:rPr>
          <w:szCs w:val="24"/>
        </w:rPr>
        <w:t>,</w:t>
      </w:r>
      <w:r w:rsidR="009F06B1" w:rsidRPr="00526428">
        <w:rPr>
          <w:szCs w:val="24"/>
        </w:rPr>
        <w:t xml:space="preserve"> svrsishodno </w:t>
      </w:r>
      <w:r w:rsidR="00257BA5" w:rsidRPr="00526428">
        <w:rPr>
          <w:szCs w:val="24"/>
        </w:rPr>
        <w:t xml:space="preserve">i </w:t>
      </w:r>
      <w:r w:rsidR="009F06B1" w:rsidRPr="00526428">
        <w:rPr>
          <w:szCs w:val="24"/>
        </w:rPr>
        <w:t>plan</w:t>
      </w:r>
      <w:r w:rsidR="00257BA5" w:rsidRPr="00526428">
        <w:rPr>
          <w:szCs w:val="24"/>
        </w:rPr>
        <w:t>ski</w:t>
      </w:r>
      <w:r w:rsidR="009F06B1" w:rsidRPr="00526428">
        <w:rPr>
          <w:szCs w:val="24"/>
        </w:rPr>
        <w:t xml:space="preserve"> raspolagati s istima.</w:t>
      </w:r>
    </w:p>
    <w:p w14:paraId="62413332" w14:textId="77777777" w:rsidR="00B466C5" w:rsidRPr="00526428" w:rsidRDefault="00B466C5" w:rsidP="005A3CF4">
      <w:pPr>
        <w:pStyle w:val="Tijeloteksta"/>
        <w:rPr>
          <w:szCs w:val="24"/>
        </w:rPr>
      </w:pPr>
      <w:proofErr w:type="spellStart"/>
      <w:r w:rsidRPr="00526428">
        <w:rPr>
          <w:szCs w:val="24"/>
        </w:rPr>
        <w:t>Također,planovi</w:t>
      </w:r>
      <w:proofErr w:type="spellEnd"/>
      <w:r w:rsidRPr="00526428">
        <w:rPr>
          <w:szCs w:val="24"/>
        </w:rPr>
        <w:t xml:space="preserve"> se donose za nastavnu, a ne za fiskalnu </w:t>
      </w:r>
      <w:proofErr w:type="spellStart"/>
      <w:r w:rsidRPr="00526428">
        <w:rPr>
          <w:szCs w:val="24"/>
        </w:rPr>
        <w:t>godinu.To</w:t>
      </w:r>
      <w:proofErr w:type="spellEnd"/>
      <w:r w:rsidRPr="00526428">
        <w:rPr>
          <w:szCs w:val="24"/>
        </w:rPr>
        <w:t xml:space="preserve"> je uzrok mnogim</w:t>
      </w:r>
      <w:r w:rsidR="007D0C86" w:rsidRPr="00526428">
        <w:rPr>
          <w:szCs w:val="24"/>
        </w:rPr>
        <w:t xml:space="preserve"> odstupanjima </w:t>
      </w:r>
      <w:r w:rsidRPr="00526428">
        <w:rPr>
          <w:szCs w:val="24"/>
        </w:rPr>
        <w:t>u izvršenju financijskih planova</w:t>
      </w:r>
      <w:r w:rsidR="007D0C86" w:rsidRPr="00526428">
        <w:rPr>
          <w:szCs w:val="24"/>
        </w:rPr>
        <w:t>, odnosno pomak određenih aktivnosti iz jednog u drugo polugodište uzrokuje promjene u izvršenju financijskog plana za 2 godine.</w:t>
      </w:r>
      <w:r w:rsidRPr="00526428">
        <w:rPr>
          <w:szCs w:val="24"/>
        </w:rPr>
        <w:t xml:space="preserve"> </w:t>
      </w:r>
    </w:p>
    <w:p w14:paraId="7A55DE2D" w14:textId="77777777" w:rsidR="00F8342C" w:rsidRPr="00526428" w:rsidRDefault="009775A5" w:rsidP="005A3CF4">
      <w:pPr>
        <w:pStyle w:val="Tijeloteksta"/>
        <w:rPr>
          <w:szCs w:val="24"/>
        </w:rPr>
      </w:pPr>
      <w:r w:rsidRPr="00526428">
        <w:rPr>
          <w:szCs w:val="24"/>
        </w:rPr>
        <w:t>Prioritet škole je pružanje usluge osnovnoškolskog obrazovanja i odgoja naših učenika</w:t>
      </w:r>
      <w:r w:rsidR="00F8342C" w:rsidRPr="00526428">
        <w:rPr>
          <w:szCs w:val="24"/>
        </w:rPr>
        <w:t>, s ciljem podizanja kvalitete nastave na što višu razinu, i to stalnim i kvalitetnim usavršavanjem nastavnika i podizanjem materijalnih i drugih uvjeta</w:t>
      </w:r>
      <w:r w:rsidR="00400C7F" w:rsidRPr="00526428">
        <w:rPr>
          <w:szCs w:val="24"/>
        </w:rPr>
        <w:t xml:space="preserve"> rada</w:t>
      </w:r>
      <w:r w:rsidR="00F8342C" w:rsidRPr="00526428">
        <w:rPr>
          <w:szCs w:val="24"/>
        </w:rPr>
        <w:t xml:space="preserve"> na viši standard.</w:t>
      </w:r>
    </w:p>
    <w:p w14:paraId="4B395C75" w14:textId="77777777" w:rsidR="003C516C" w:rsidRPr="00526428" w:rsidRDefault="00F8342C" w:rsidP="005A3CF4">
      <w:pPr>
        <w:pStyle w:val="Tijeloteksta"/>
        <w:rPr>
          <w:szCs w:val="24"/>
        </w:rPr>
      </w:pPr>
      <w:r w:rsidRPr="00526428">
        <w:rPr>
          <w:szCs w:val="24"/>
        </w:rPr>
        <w:t xml:space="preserve">Učenike će se poticati na izražavanje </w:t>
      </w:r>
      <w:proofErr w:type="spellStart"/>
      <w:r w:rsidRPr="00526428">
        <w:rPr>
          <w:szCs w:val="24"/>
        </w:rPr>
        <w:t>kreativnosti,talenata</w:t>
      </w:r>
      <w:proofErr w:type="spellEnd"/>
      <w:r w:rsidRPr="00526428">
        <w:rPr>
          <w:szCs w:val="24"/>
        </w:rPr>
        <w:t xml:space="preserve"> i sposobnosti</w:t>
      </w:r>
      <w:r w:rsidR="006248FF" w:rsidRPr="00526428">
        <w:t xml:space="preserve"> te razvoj pozitivnih vrijednosti i natjecateljskog duha  </w:t>
      </w:r>
      <w:r w:rsidRPr="00526428">
        <w:rPr>
          <w:szCs w:val="24"/>
        </w:rPr>
        <w:t xml:space="preserve">kroz uključivanje u slobodne </w:t>
      </w:r>
      <w:proofErr w:type="spellStart"/>
      <w:r w:rsidRPr="00526428">
        <w:rPr>
          <w:szCs w:val="24"/>
        </w:rPr>
        <w:t>aktivnosti,natjecanja</w:t>
      </w:r>
      <w:proofErr w:type="spellEnd"/>
      <w:r w:rsidRPr="00526428">
        <w:rPr>
          <w:szCs w:val="24"/>
        </w:rPr>
        <w:t xml:space="preserve"> te druge školske projekte, priredbe i manifestacije. </w:t>
      </w:r>
      <w:r w:rsidR="009F06B1" w:rsidRPr="00526428">
        <w:rPr>
          <w:szCs w:val="24"/>
        </w:rPr>
        <w:t xml:space="preserve"> </w:t>
      </w:r>
      <w:r w:rsidR="003C516C" w:rsidRPr="00526428">
        <w:rPr>
          <w:szCs w:val="24"/>
        </w:rPr>
        <w:t xml:space="preserve"> </w:t>
      </w:r>
    </w:p>
    <w:p w14:paraId="729CD4EF" w14:textId="77777777" w:rsidR="00800B4F" w:rsidRPr="00526428" w:rsidRDefault="00800B4F" w:rsidP="005A3CF4">
      <w:pPr>
        <w:jc w:val="both"/>
      </w:pPr>
      <w:r w:rsidRPr="00526428">
        <w:t xml:space="preserve">Poticat će se kvalitetna komunikacija na relacijama </w:t>
      </w:r>
      <w:r w:rsidR="00D50E0A" w:rsidRPr="00526428">
        <w:t>nastavnik</w:t>
      </w:r>
      <w:r w:rsidRPr="00526428">
        <w:t>-učenik-roditelj, učenik-učenik, uče</w:t>
      </w:r>
      <w:r w:rsidR="00D50E0A" w:rsidRPr="00526428">
        <w:t>nik- nastavnik-</w:t>
      </w:r>
      <w:r w:rsidRPr="00526428">
        <w:t>zaposlenici</w:t>
      </w:r>
      <w:r w:rsidR="00D50E0A" w:rsidRPr="00526428">
        <w:t>,</w:t>
      </w:r>
      <w:r w:rsidRPr="00526428">
        <w:t xml:space="preserve"> međusobno kroz zajedničke aktivnosti i druženja kolektivnim  upoznavanjem kulturne i duhovne baštine naše domovine i šire.</w:t>
      </w:r>
    </w:p>
    <w:p w14:paraId="05A1CC44" w14:textId="77777777" w:rsidR="00800B4F" w:rsidRPr="00526428" w:rsidRDefault="00800B4F" w:rsidP="005A3CF4">
      <w:pPr>
        <w:jc w:val="both"/>
        <w:rPr>
          <w:color w:val="FF0000"/>
        </w:rPr>
      </w:pPr>
      <w:r w:rsidRPr="00526428">
        <w:t xml:space="preserve">Slobodne aktivnosti  organizirane </w:t>
      </w:r>
      <w:r w:rsidR="00B665B8" w:rsidRPr="00526428">
        <w:t>su preko  dramske</w:t>
      </w:r>
      <w:r w:rsidRPr="00526428">
        <w:t>,</w:t>
      </w:r>
      <w:r w:rsidR="00B665B8" w:rsidRPr="00526428">
        <w:t xml:space="preserve"> literarne, ritmičke, </w:t>
      </w:r>
      <w:r w:rsidRPr="00526428">
        <w:t>glazbene</w:t>
      </w:r>
      <w:r w:rsidR="00B665B8" w:rsidRPr="00526428">
        <w:t>,</w:t>
      </w:r>
      <w:r w:rsidRPr="00526428">
        <w:t xml:space="preserve"> </w:t>
      </w:r>
      <w:r w:rsidR="00B665B8" w:rsidRPr="00526428">
        <w:t xml:space="preserve">eko-etno </w:t>
      </w:r>
      <w:r w:rsidRPr="00526428">
        <w:t>grupe i športske grupe, prema mogućnostima škole. Rad skupina u slobodnim aktivnostima predstavit će se tijekom tradicionaln</w:t>
      </w:r>
      <w:r w:rsidR="006248FF" w:rsidRPr="00526428">
        <w:t>ih školskih  priredbi</w:t>
      </w:r>
      <w:r w:rsidR="00B665B8" w:rsidRPr="00526428">
        <w:t>, školskih natjecanja i raznih kulturnih i gospodarskih sajmova, izložbi, manifestacija i sl.</w:t>
      </w:r>
    </w:p>
    <w:p w14:paraId="2B25EE7F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>U Školi se izvode izvannastavne aktivnosti učenika radi proširivanja obrazovnih sadržaja, poticanja individualnih sklonosti i sposobnosti učenika, razvijanja zajedništva učenika, razvijanja društvenog života i razonode učenika.</w:t>
      </w:r>
    </w:p>
    <w:p w14:paraId="693B54E7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>Izvannastavne aktivnosti temelje se na načelu dragovoljnosti izbora sadržaja i oblika rada.</w:t>
      </w:r>
    </w:p>
    <w:p w14:paraId="243508CC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 xml:space="preserve">Učenici mogu biti uključeni u izvanškolske aktivnosti, a rad učenika u izvanškolskim aktivnostima može se priznati kao ispunjavanje školskih obveza. </w:t>
      </w:r>
    </w:p>
    <w:p w14:paraId="219F3CA6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 xml:space="preserve">U izvođenju odgojno-obrazovnih sadržaja te obavljanju djelatnosti Škola surađuje s drugim školama, ustanovama, udrugama te drugim </w:t>
      </w:r>
      <w:r w:rsidR="007D0518" w:rsidRPr="00526428">
        <w:rPr>
          <w:szCs w:val="24"/>
        </w:rPr>
        <w:t xml:space="preserve">javnim </w:t>
      </w:r>
      <w:r w:rsidRPr="00526428">
        <w:rPr>
          <w:szCs w:val="24"/>
        </w:rPr>
        <w:t>pravnim i fizičkim osobama.</w:t>
      </w:r>
    </w:p>
    <w:p w14:paraId="74E66B2B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>Škola sudjeluje u društvenom životu naselja/mjesta s čijih područja učenici pohađaju Školu. U tu svrhu Škola organizira kulturno-umjetničke manifestacije, športska natjecanja i dr.</w:t>
      </w:r>
    </w:p>
    <w:p w14:paraId="46AA39AC" w14:textId="77777777" w:rsidR="00A40ACE" w:rsidRPr="00526428" w:rsidRDefault="00A40ACE" w:rsidP="00A40ACE">
      <w:pPr>
        <w:pStyle w:val="Tijeloteksta"/>
        <w:rPr>
          <w:szCs w:val="24"/>
        </w:rPr>
      </w:pPr>
      <w:r w:rsidRPr="00526428">
        <w:rPr>
          <w:szCs w:val="24"/>
        </w:rPr>
        <w:t>Radi upotpunjavanja obrazovnih sadržaja te realizacije zadaća i ciljeva osnovnoškolskog obrazovanja, škola može izvoditi poludnevne i jednodnevne izlete i ekskurzije te poduzimati druge odgovarajuće aktivnosti prema planu utvrđenom godišnjim planom i programom rada te školskim kurikulumom.</w:t>
      </w:r>
    </w:p>
    <w:p w14:paraId="0B734870" w14:textId="77777777" w:rsidR="007D0C86" w:rsidRPr="00526428" w:rsidRDefault="007D0C86" w:rsidP="005A3CF4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14:paraId="60AEB911" w14:textId="77777777" w:rsidR="007D0C86" w:rsidRPr="00526428" w:rsidRDefault="007D0C86" w:rsidP="005A3CF4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526428">
        <w:rPr>
          <w:b/>
          <w:bCs/>
          <w:lang w:val="pl-PL"/>
        </w:rPr>
        <w:t xml:space="preserve">5. Ishodišta i pokazatelji na kojima se zasnivaju izračuni i ocjene potrebnih sredstava za                </w:t>
      </w:r>
    </w:p>
    <w:p w14:paraId="29FEACD9" w14:textId="77777777" w:rsidR="005A3CF4" w:rsidRPr="00526428" w:rsidRDefault="007D0C86" w:rsidP="005A3CF4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526428">
        <w:rPr>
          <w:b/>
          <w:bCs/>
          <w:lang w:val="pl-PL"/>
        </w:rPr>
        <w:t xml:space="preserve">    provođenje programa</w:t>
      </w:r>
    </w:p>
    <w:p w14:paraId="2A39DB59" w14:textId="77777777" w:rsidR="003B731C" w:rsidRPr="00526428" w:rsidRDefault="003B731C" w:rsidP="003B731C">
      <w:pPr>
        <w:jc w:val="both"/>
      </w:pPr>
    </w:p>
    <w:p w14:paraId="08A0A8FF" w14:textId="072BB81C" w:rsidR="003B731C" w:rsidRPr="00526428" w:rsidRDefault="003B731C" w:rsidP="003B731C">
      <w:pPr>
        <w:jc w:val="both"/>
      </w:pPr>
      <w:r w:rsidRPr="00526428">
        <w:t>Na temelju Strategije Vladinih programa i Smjernica ekonomske i fi</w:t>
      </w:r>
      <w:r w:rsidR="00286636" w:rsidRPr="00526428">
        <w:t>skalne politike za razdoblje 202</w:t>
      </w:r>
      <w:r w:rsidR="00526428">
        <w:t>3</w:t>
      </w:r>
      <w:r w:rsidRPr="00526428">
        <w:t>.-20</w:t>
      </w:r>
      <w:r w:rsidR="00A40ACE" w:rsidRPr="00526428">
        <w:t>2</w:t>
      </w:r>
      <w:r w:rsidR="00526428">
        <w:t>5</w:t>
      </w:r>
      <w:r w:rsidRPr="00526428">
        <w:t>.Ministarstvo financija izradilo je Upute za izradu Prijedloga državnog proračuna,</w:t>
      </w:r>
      <w:r w:rsidRPr="00C3613F">
        <w:rPr>
          <w:rFonts w:ascii="Calibri" w:hAnsi="Calibri"/>
        </w:rPr>
        <w:t xml:space="preserve"> </w:t>
      </w:r>
      <w:r w:rsidRPr="00526428">
        <w:t>kao i Upute za izradu proračuna za proračunske korisnike i korisnike lokalnog proračuna te propisalo obrasce.</w:t>
      </w:r>
    </w:p>
    <w:p w14:paraId="167FF2F1" w14:textId="77777777" w:rsidR="003B731C" w:rsidRPr="00526428" w:rsidRDefault="003B731C" w:rsidP="00860716">
      <w:pPr>
        <w:jc w:val="both"/>
      </w:pPr>
      <w:r w:rsidRPr="00526428">
        <w:lastRenderedPageBreak/>
        <w:t>Makroekonomske i fiskalne projekcije osnova su za izradu prijedloga proračuna na svim razinama (država, županije, gradovi, općine) i podloga na temelju koje su proračunski korisnici dužni izraditi prijedloge financijskih planova.</w:t>
      </w:r>
    </w:p>
    <w:p w14:paraId="4597B2C9" w14:textId="0985AD08" w:rsidR="003B731C" w:rsidRPr="00526428" w:rsidRDefault="003B731C" w:rsidP="00860716">
      <w:pPr>
        <w:pStyle w:val="Tijeloteksta"/>
      </w:pPr>
      <w:r w:rsidRPr="00526428">
        <w:t xml:space="preserve">Proračunski korisnik jedinice lokalne samouprave dužan je prihode i rashode </w:t>
      </w:r>
      <w:r w:rsidR="00286636" w:rsidRPr="00526428">
        <w:t>za 202</w:t>
      </w:r>
      <w:r w:rsidR="00526428">
        <w:t>3</w:t>
      </w:r>
      <w:r w:rsidRPr="00526428">
        <w:t>. godinu planirati na razini podskupine ( treća razina računskog pla</w:t>
      </w:r>
      <w:r w:rsidR="007D0518" w:rsidRPr="00526428">
        <w:t>n</w:t>
      </w:r>
      <w:r w:rsidR="00166539" w:rsidRPr="00526428">
        <w:t>a ),  a projekciju plana za 202</w:t>
      </w:r>
      <w:r w:rsidR="000C69DB" w:rsidRPr="00526428">
        <w:t>3</w:t>
      </w:r>
      <w:r w:rsidR="00A40ACE" w:rsidRPr="00526428">
        <w:t>. i 202</w:t>
      </w:r>
      <w:r w:rsidR="000C69DB" w:rsidRPr="00526428">
        <w:t>4</w:t>
      </w:r>
      <w:r w:rsidRPr="00526428">
        <w:t xml:space="preserve">. godinu izraditi na razini skupine (druga razina računskog plana). </w:t>
      </w:r>
    </w:p>
    <w:p w14:paraId="67B29B70" w14:textId="77777777" w:rsidR="00AD752D" w:rsidRPr="00526428" w:rsidRDefault="00AD752D" w:rsidP="00860716">
      <w:pPr>
        <w:pStyle w:val="Tijeloteksta"/>
        <w:shd w:val="clear" w:color="auto" w:fill="FFFFFF"/>
      </w:pPr>
      <w:r w:rsidRPr="00526428">
        <w:t>Proračunski korisnici u sklopu funkcija koje se decentraliziraju kod planiranja rashoda koji se financiraju prema minimalnim standardima dužni su primjenjivati financijske pokazatelje Ministarstva financija.</w:t>
      </w:r>
    </w:p>
    <w:p w14:paraId="4A021066" w14:textId="77777777" w:rsidR="00F83108" w:rsidRPr="00526428" w:rsidRDefault="003D52FE" w:rsidP="00860716">
      <w:pPr>
        <w:jc w:val="both"/>
      </w:pPr>
      <w:r w:rsidRPr="00526428">
        <w:t>Procjena potrebnih sredstava temelji se na pokazateljima i projekciji kretanja broja učenika, b</w:t>
      </w:r>
      <w:r w:rsidR="00F83108" w:rsidRPr="00526428">
        <w:t xml:space="preserve">roja zaposlenih, broja razrednih odjela , broja područnih škola i sl.       </w:t>
      </w:r>
    </w:p>
    <w:p w14:paraId="4C3BE46F" w14:textId="77777777" w:rsidR="00775F9F" w:rsidRPr="00526428" w:rsidRDefault="00775F9F" w:rsidP="00860716">
      <w:pPr>
        <w:jc w:val="both"/>
        <w:rPr>
          <w:b/>
        </w:rPr>
      </w:pPr>
      <w:r w:rsidRPr="00526428">
        <w:t>Izvori sredstava za financiranje rada škole su:</w:t>
      </w:r>
    </w:p>
    <w:p w14:paraId="30B745D3" w14:textId="77777777" w:rsidR="003B731C" w:rsidRPr="00526428" w:rsidRDefault="00775F9F" w:rsidP="00860716">
      <w:pPr>
        <w:ind w:left="420"/>
        <w:jc w:val="both"/>
      </w:pPr>
      <w:r w:rsidRPr="00526428">
        <w:t xml:space="preserve">- </w:t>
      </w:r>
      <w:r w:rsidRPr="00526428">
        <w:rPr>
          <w:i/>
        </w:rPr>
        <w:t>Opći  prihodi i primitci</w:t>
      </w:r>
      <w:r w:rsidR="00DF6BCA" w:rsidRPr="00526428">
        <w:t>, skupina 636</w:t>
      </w:r>
      <w:r w:rsidRPr="00526428">
        <w:t xml:space="preserve">, državni proračun </w:t>
      </w:r>
      <w:r w:rsidR="007D0C86" w:rsidRPr="00526428">
        <w:t>(Ministarstvo znanosti</w:t>
      </w:r>
      <w:r w:rsidR="00A14662" w:rsidRPr="00526428">
        <w:t xml:space="preserve"> i</w:t>
      </w:r>
      <w:r w:rsidR="007D0C86" w:rsidRPr="00526428">
        <w:t xml:space="preserve"> </w:t>
      </w:r>
      <w:r w:rsidR="003B731C" w:rsidRPr="00526428">
        <w:t xml:space="preserve"> </w:t>
      </w:r>
    </w:p>
    <w:p w14:paraId="01FE7EC8" w14:textId="77777777" w:rsidR="00775F9F" w:rsidRPr="00526428" w:rsidRDefault="00A14662" w:rsidP="00860716">
      <w:pPr>
        <w:ind w:left="420"/>
        <w:jc w:val="both"/>
        <w:rPr>
          <w:b/>
        </w:rPr>
      </w:pPr>
      <w:r w:rsidRPr="00526428">
        <w:t xml:space="preserve">obrazovanja </w:t>
      </w:r>
      <w:r w:rsidR="007D0C86" w:rsidRPr="00526428">
        <w:t xml:space="preserve"> ) </w:t>
      </w:r>
      <w:r w:rsidR="00775F9F" w:rsidRPr="00526428">
        <w:t>za fi</w:t>
      </w:r>
      <w:r w:rsidR="00166539" w:rsidRPr="00526428">
        <w:t xml:space="preserve">nanciranje rashoda za zaposlene, nabavku </w:t>
      </w:r>
      <w:r w:rsidR="00176C45" w:rsidRPr="00526428">
        <w:t xml:space="preserve">besplatnih </w:t>
      </w:r>
      <w:r w:rsidR="00166539" w:rsidRPr="00526428">
        <w:t>udžbenika za učenike i rashoda za nabavku nefinancijske imovine i opremanje škole</w:t>
      </w:r>
      <w:r w:rsidR="00D44900" w:rsidRPr="00526428">
        <w:t>; također na kontu 636 planirani su i prihodi iz nenadležnog proračuna Grada Iloka za nabavku besplatnih radnih bilježnica i drugih obrazovnih materijala;</w:t>
      </w:r>
    </w:p>
    <w:p w14:paraId="1B526AF1" w14:textId="77777777" w:rsidR="003B731C" w:rsidRPr="00526428" w:rsidRDefault="00775F9F" w:rsidP="00860716">
      <w:pPr>
        <w:ind w:left="420"/>
        <w:jc w:val="both"/>
      </w:pPr>
      <w:r w:rsidRPr="00526428">
        <w:t xml:space="preserve">- </w:t>
      </w:r>
      <w:r w:rsidRPr="00526428">
        <w:rPr>
          <w:i/>
        </w:rPr>
        <w:t>Opći prihodi i primitci</w:t>
      </w:r>
      <w:r w:rsidRPr="00526428">
        <w:t xml:space="preserve">, skupina 671, </w:t>
      </w:r>
      <w:r w:rsidR="007D0C86" w:rsidRPr="00526428">
        <w:t>lokalni</w:t>
      </w:r>
      <w:r w:rsidRPr="00526428">
        <w:t xml:space="preserve"> proračun </w:t>
      </w:r>
      <w:r w:rsidR="007D0C86" w:rsidRPr="00526428">
        <w:t xml:space="preserve">(Vukovarsko-srijemska županija)   </w:t>
      </w:r>
      <w:r w:rsidR="003B731C" w:rsidRPr="00526428">
        <w:t xml:space="preserve">   </w:t>
      </w:r>
    </w:p>
    <w:p w14:paraId="43DD6071" w14:textId="77777777" w:rsidR="003B731C" w:rsidRPr="00526428" w:rsidRDefault="003B731C" w:rsidP="00860716">
      <w:pPr>
        <w:ind w:left="420"/>
        <w:jc w:val="both"/>
      </w:pPr>
      <w:r w:rsidRPr="00526428">
        <w:t xml:space="preserve"> </w:t>
      </w:r>
      <w:r w:rsidR="00BC2433" w:rsidRPr="00526428">
        <w:t xml:space="preserve"> </w:t>
      </w:r>
      <w:r w:rsidRPr="00526428">
        <w:t xml:space="preserve"> </w:t>
      </w:r>
      <w:r w:rsidR="00775F9F" w:rsidRPr="00526428">
        <w:t xml:space="preserve">za materijalne </w:t>
      </w:r>
      <w:r w:rsidRPr="00526428">
        <w:t xml:space="preserve">i financijske </w:t>
      </w:r>
      <w:r w:rsidR="00775F9F" w:rsidRPr="00526428">
        <w:t xml:space="preserve">troškove </w:t>
      </w:r>
      <w:r w:rsidRPr="00526428">
        <w:t>posl</w:t>
      </w:r>
      <w:r w:rsidR="00775F9F" w:rsidRPr="00526428">
        <w:t xml:space="preserve">ovanja te održavanje i obnovu nefinancijske </w:t>
      </w:r>
      <w:r w:rsidRPr="00526428">
        <w:t xml:space="preserve">    </w:t>
      </w:r>
    </w:p>
    <w:p w14:paraId="1EC9A512" w14:textId="77777777" w:rsidR="00775F9F" w:rsidRPr="00526428" w:rsidRDefault="003B731C" w:rsidP="00860716">
      <w:pPr>
        <w:ind w:left="420"/>
        <w:jc w:val="both"/>
        <w:rPr>
          <w:b/>
        </w:rPr>
      </w:pPr>
      <w:r w:rsidRPr="00526428">
        <w:t xml:space="preserve">   </w:t>
      </w:r>
      <w:r w:rsidR="00775F9F" w:rsidRPr="00526428">
        <w:t>imovine;</w:t>
      </w:r>
    </w:p>
    <w:p w14:paraId="38CE6B19" w14:textId="77777777" w:rsidR="00775F9F" w:rsidRPr="00526428" w:rsidRDefault="00775F9F" w:rsidP="00860716">
      <w:pPr>
        <w:ind w:left="360"/>
        <w:jc w:val="both"/>
      </w:pPr>
      <w:r w:rsidRPr="00526428">
        <w:t xml:space="preserve">- </w:t>
      </w:r>
      <w:r w:rsidRPr="00526428">
        <w:rPr>
          <w:i/>
        </w:rPr>
        <w:t>Vlastiti prihodi</w:t>
      </w:r>
      <w:r w:rsidR="00166539" w:rsidRPr="00526428">
        <w:t xml:space="preserve"> od iznajmljivanja zemljišta</w:t>
      </w:r>
      <w:r w:rsidRPr="00526428">
        <w:t xml:space="preserve">, od sakupljanja papira, skupina 661, za </w:t>
      </w:r>
    </w:p>
    <w:p w14:paraId="61EF6377" w14:textId="77777777" w:rsidR="00775F9F" w:rsidRPr="00526428" w:rsidRDefault="00775F9F" w:rsidP="00860716">
      <w:pPr>
        <w:ind w:left="360"/>
        <w:jc w:val="both"/>
      </w:pPr>
      <w:r w:rsidRPr="00526428">
        <w:t xml:space="preserve">     provedbu dodatnih aktivnosti škole prema planu i programu rada, te obnovu  </w:t>
      </w:r>
    </w:p>
    <w:p w14:paraId="37C7ADB7" w14:textId="77777777" w:rsidR="00775F9F" w:rsidRPr="00526428" w:rsidRDefault="00775F9F" w:rsidP="00860716">
      <w:pPr>
        <w:ind w:left="360"/>
        <w:jc w:val="both"/>
        <w:rPr>
          <w:b/>
        </w:rPr>
      </w:pPr>
      <w:r w:rsidRPr="00526428">
        <w:t xml:space="preserve">     nefinancijske imovine;</w:t>
      </w:r>
    </w:p>
    <w:p w14:paraId="02600506" w14:textId="77777777" w:rsidR="00775F9F" w:rsidRPr="00526428" w:rsidRDefault="00775F9F" w:rsidP="00860716">
      <w:pPr>
        <w:ind w:left="360"/>
        <w:jc w:val="both"/>
      </w:pPr>
      <w:r w:rsidRPr="00526428">
        <w:rPr>
          <w:i/>
        </w:rPr>
        <w:t>-  Prihodi po posebnim propisima</w:t>
      </w:r>
      <w:r w:rsidRPr="00526428">
        <w:t xml:space="preserve">, skupina 652, sastoje se od prihoda od sufinanciranja  </w:t>
      </w:r>
    </w:p>
    <w:p w14:paraId="38AD6BDB" w14:textId="39C1DB4D" w:rsidR="00775F9F" w:rsidRPr="00526428" w:rsidRDefault="00215904" w:rsidP="00860716">
      <w:pPr>
        <w:ind w:left="360"/>
        <w:jc w:val="both"/>
        <w:rPr>
          <w:color w:val="000000"/>
        </w:rPr>
      </w:pPr>
      <w:r w:rsidRPr="00526428">
        <w:t xml:space="preserve">   </w:t>
      </w:r>
      <w:r w:rsidR="00B65969" w:rsidRPr="00526428">
        <w:t xml:space="preserve"> </w:t>
      </w:r>
      <w:r w:rsidR="00775F9F" w:rsidRPr="00526428">
        <w:t xml:space="preserve">roditelja za školsku </w:t>
      </w:r>
      <w:r w:rsidR="00526428" w:rsidRPr="00526428">
        <w:t>kuhinju, izlete</w:t>
      </w:r>
      <w:r w:rsidR="007D0518" w:rsidRPr="00526428">
        <w:t xml:space="preserve"> i ekskurzije</w:t>
      </w:r>
      <w:r w:rsidR="00124F04" w:rsidRPr="00526428">
        <w:t xml:space="preserve"> </w:t>
      </w:r>
      <w:r w:rsidR="00DF6BCA" w:rsidRPr="00526428">
        <w:t xml:space="preserve">kao </w:t>
      </w:r>
      <w:r w:rsidR="007B3AF2" w:rsidRPr="00526428">
        <w:t xml:space="preserve">i </w:t>
      </w:r>
      <w:r w:rsidR="00DF6BCA" w:rsidRPr="00526428">
        <w:rPr>
          <w:color w:val="000000"/>
        </w:rPr>
        <w:t>financiranje prehrane učenika slabijeg materijalnog stanja</w:t>
      </w:r>
    </w:p>
    <w:p w14:paraId="700F7EA2" w14:textId="4FAA27F3" w:rsidR="008A4528" w:rsidRPr="00526428" w:rsidRDefault="00EF4BCF" w:rsidP="00860716">
      <w:pPr>
        <w:jc w:val="both"/>
        <w:rPr>
          <w:color w:val="000000"/>
        </w:rPr>
      </w:pPr>
      <w:r w:rsidRPr="00526428">
        <w:rPr>
          <w:color w:val="000000"/>
        </w:rPr>
        <w:t>Prihodi iz državnog proračuna planirani su na propisan</w:t>
      </w:r>
      <w:r w:rsidR="008A4528" w:rsidRPr="00526428">
        <w:rPr>
          <w:color w:val="000000"/>
        </w:rPr>
        <w:t>oj</w:t>
      </w:r>
      <w:r w:rsidRPr="00526428">
        <w:rPr>
          <w:color w:val="000000"/>
        </w:rPr>
        <w:t xml:space="preserve"> razini za pokriće rashoda za zaposlene sukladno važećem Kolektivnom </w:t>
      </w:r>
      <w:r w:rsidR="00526428" w:rsidRPr="00526428">
        <w:rPr>
          <w:color w:val="000000"/>
        </w:rPr>
        <w:t>ugovoru. Manja</w:t>
      </w:r>
      <w:r w:rsidR="008A4528" w:rsidRPr="00526428">
        <w:rPr>
          <w:color w:val="000000"/>
        </w:rPr>
        <w:t xml:space="preserve"> odstupanja su moguća jer se svi ostali rashodi (bolovanja, pomoći i sl.</w:t>
      </w:r>
      <w:r w:rsidR="00400C7F" w:rsidRPr="00526428">
        <w:rPr>
          <w:color w:val="000000"/>
        </w:rPr>
        <w:t xml:space="preserve"> </w:t>
      </w:r>
      <w:r w:rsidR="008A4528" w:rsidRPr="00526428">
        <w:rPr>
          <w:color w:val="000000"/>
        </w:rPr>
        <w:t>naknade) ne mogu unaprijed  predvidjeti.</w:t>
      </w:r>
    </w:p>
    <w:p w14:paraId="1D7A0809" w14:textId="08E9052C" w:rsidR="00416900" w:rsidRPr="00526428" w:rsidRDefault="008A4528" w:rsidP="00860716">
      <w:pPr>
        <w:jc w:val="both"/>
        <w:rPr>
          <w:color w:val="000000"/>
        </w:rPr>
      </w:pPr>
      <w:r w:rsidRPr="00526428">
        <w:rPr>
          <w:color w:val="000000"/>
        </w:rPr>
        <w:t xml:space="preserve">Prihodi od Županije za financiranje rashoda prema minimalnim standardima planirani su primjenom zadanih </w:t>
      </w:r>
      <w:r w:rsidR="00526428" w:rsidRPr="00526428">
        <w:rPr>
          <w:color w:val="000000"/>
        </w:rPr>
        <w:t>indeksa. Polazišta</w:t>
      </w:r>
      <w:r w:rsidRPr="00526428">
        <w:rPr>
          <w:color w:val="000000"/>
        </w:rPr>
        <w:t xml:space="preserve"> za izradu planiranih prihoda i rashoda po osnovi stvarnog troškova</w:t>
      </w:r>
      <w:r w:rsidR="00416900" w:rsidRPr="00526428">
        <w:rPr>
          <w:color w:val="000000"/>
        </w:rPr>
        <w:t xml:space="preserve"> su trogodišnji prosjeci potrošnje energenata po sadašnjim cijenama, prijevoza učenika, zdravstvenog pregleda djelatnika i usluga tekućeg i investicijskog održavanja građevinskih objekata, postrojenja i opreme.</w:t>
      </w:r>
    </w:p>
    <w:p w14:paraId="6D930C6C" w14:textId="445F3159" w:rsidR="00780B87" w:rsidRPr="00526428" w:rsidRDefault="00416900" w:rsidP="00860716">
      <w:pPr>
        <w:jc w:val="both"/>
        <w:rPr>
          <w:color w:val="000000"/>
        </w:rPr>
      </w:pPr>
      <w:r w:rsidRPr="00526428">
        <w:rPr>
          <w:color w:val="000000"/>
        </w:rPr>
        <w:t xml:space="preserve">U rashodima za materijalne – opće troškove prvo smo planirali obvezne rashode za komunalne usluge (voda, odvoz </w:t>
      </w:r>
      <w:r w:rsidR="00526428" w:rsidRPr="00526428">
        <w:rPr>
          <w:color w:val="000000"/>
        </w:rPr>
        <w:t>smeća, vodna</w:t>
      </w:r>
      <w:r w:rsidRPr="00526428">
        <w:rPr>
          <w:color w:val="000000"/>
        </w:rPr>
        <w:t xml:space="preserve"> </w:t>
      </w:r>
      <w:r w:rsidR="00526428" w:rsidRPr="00526428">
        <w:rPr>
          <w:color w:val="000000"/>
        </w:rPr>
        <w:t>naknada, deratizacija</w:t>
      </w:r>
      <w:r w:rsidRPr="00526428">
        <w:rPr>
          <w:color w:val="000000"/>
        </w:rPr>
        <w:t xml:space="preserve"> i dezinsekcija, dimnjačarke usluge), veterinarske </w:t>
      </w:r>
      <w:r w:rsidR="00526428" w:rsidRPr="00526428">
        <w:rPr>
          <w:color w:val="000000"/>
        </w:rPr>
        <w:t>usluge, telefon</w:t>
      </w:r>
      <w:r w:rsidRPr="00526428">
        <w:rPr>
          <w:color w:val="000000"/>
        </w:rPr>
        <w:t xml:space="preserve">, </w:t>
      </w:r>
      <w:r w:rsidR="00526428" w:rsidRPr="00526428">
        <w:rPr>
          <w:color w:val="000000"/>
        </w:rPr>
        <w:t>PTT, računalne</w:t>
      </w:r>
      <w:r w:rsidRPr="00526428">
        <w:rPr>
          <w:color w:val="000000"/>
        </w:rPr>
        <w:t xml:space="preserve"> usluge,</w:t>
      </w:r>
      <w:r w:rsidR="00780B87" w:rsidRPr="00526428">
        <w:rPr>
          <w:color w:val="000000"/>
        </w:rPr>
        <w:t xml:space="preserve"> </w:t>
      </w:r>
      <w:r w:rsidRPr="00526428">
        <w:rPr>
          <w:color w:val="000000"/>
        </w:rPr>
        <w:t>bankarske i sl.</w:t>
      </w:r>
      <w:r w:rsidR="00A40ACE" w:rsidRPr="00526428">
        <w:rPr>
          <w:color w:val="000000"/>
        </w:rPr>
        <w:t xml:space="preserve"> </w:t>
      </w:r>
      <w:r w:rsidR="00780B87" w:rsidRPr="00526428">
        <w:rPr>
          <w:color w:val="000000"/>
        </w:rPr>
        <w:t xml:space="preserve">zatim rashode za sredstva za </w:t>
      </w:r>
      <w:r w:rsidR="00F218FA" w:rsidRPr="00526428">
        <w:rPr>
          <w:color w:val="000000"/>
        </w:rPr>
        <w:t>čišćenje, uredski</w:t>
      </w:r>
      <w:r w:rsidR="00780B87" w:rsidRPr="00526428">
        <w:rPr>
          <w:color w:val="000000"/>
        </w:rPr>
        <w:t xml:space="preserve"> materijal i pedagošku </w:t>
      </w:r>
      <w:r w:rsidR="00F218FA" w:rsidRPr="00526428">
        <w:rPr>
          <w:color w:val="000000"/>
        </w:rPr>
        <w:t>dokumentaciju. Nakon</w:t>
      </w:r>
      <w:r w:rsidR="00780B87" w:rsidRPr="00526428">
        <w:rPr>
          <w:color w:val="000000"/>
        </w:rPr>
        <w:t xml:space="preserve"> toga planiramo ostale troškove prema prioritetima funkcioniranja rada škole.</w:t>
      </w:r>
    </w:p>
    <w:p w14:paraId="3D506C31" w14:textId="77777777" w:rsidR="00780B87" w:rsidRPr="00526428" w:rsidRDefault="00780B87" w:rsidP="00860716">
      <w:pPr>
        <w:jc w:val="both"/>
        <w:rPr>
          <w:color w:val="000000"/>
        </w:rPr>
      </w:pPr>
      <w:r w:rsidRPr="00526428">
        <w:rPr>
          <w:color w:val="000000"/>
        </w:rPr>
        <w:t>Vlastite prihode čine prihodi od iznajmljivanja poljoprivrednog zemljišta u vlasništvu škole i koriste se za nabavku materijala za rad školske zadruge i pokriće drugih rashoda sa svrhom podizanja kvalitete obrazovanja i učeničkog standarda.</w:t>
      </w:r>
    </w:p>
    <w:p w14:paraId="51536F70" w14:textId="15BB242E" w:rsidR="00B06F93" w:rsidRPr="00526428" w:rsidRDefault="00780B87" w:rsidP="00860716">
      <w:pPr>
        <w:jc w:val="both"/>
        <w:rPr>
          <w:color w:val="000000"/>
        </w:rPr>
      </w:pPr>
      <w:r w:rsidRPr="00526428">
        <w:rPr>
          <w:color w:val="000000"/>
        </w:rPr>
        <w:t xml:space="preserve">Namjenski prihodi </w:t>
      </w:r>
      <w:r w:rsidR="00A67F6F" w:rsidRPr="00526428">
        <w:rPr>
          <w:color w:val="000000"/>
        </w:rPr>
        <w:t xml:space="preserve">su prihodi </w:t>
      </w:r>
      <w:r w:rsidRPr="00526428">
        <w:rPr>
          <w:color w:val="000000"/>
        </w:rPr>
        <w:t xml:space="preserve">od sufinanciranja roditelja za školsku </w:t>
      </w:r>
      <w:r w:rsidR="00F218FA" w:rsidRPr="00526428">
        <w:rPr>
          <w:color w:val="000000"/>
        </w:rPr>
        <w:t>kuhinju, osiguranje</w:t>
      </w:r>
      <w:r w:rsidRPr="00526428">
        <w:rPr>
          <w:color w:val="000000"/>
        </w:rPr>
        <w:t xml:space="preserve"> učenika, izleta, ekskurzija i sl.</w:t>
      </w:r>
    </w:p>
    <w:p w14:paraId="203DA405" w14:textId="77777777" w:rsidR="00775F9F" w:rsidRPr="00526428" w:rsidRDefault="008A4528" w:rsidP="00860716">
      <w:pPr>
        <w:jc w:val="both"/>
        <w:rPr>
          <w:color w:val="000000"/>
        </w:rPr>
      </w:pPr>
      <w:r w:rsidRPr="00526428">
        <w:rPr>
          <w:color w:val="000000"/>
        </w:rPr>
        <w:t xml:space="preserve">  </w:t>
      </w:r>
      <w:r w:rsidR="00EF4BCF" w:rsidRPr="00526428">
        <w:rPr>
          <w:color w:val="000000"/>
        </w:rPr>
        <w:t xml:space="preserve">  </w:t>
      </w:r>
    </w:p>
    <w:p w14:paraId="77CA04AB" w14:textId="77777777" w:rsidR="00D819F2" w:rsidRPr="00526428" w:rsidRDefault="007D0C86" w:rsidP="00860716">
      <w:pPr>
        <w:jc w:val="both"/>
        <w:rPr>
          <w:b/>
        </w:rPr>
      </w:pPr>
      <w:r w:rsidRPr="00526428">
        <w:rPr>
          <w:b/>
        </w:rPr>
        <w:t>6</w:t>
      </w:r>
      <w:r w:rsidR="00D819F2" w:rsidRPr="00526428">
        <w:rPr>
          <w:b/>
        </w:rPr>
        <w:t>. Izvještaj o postignutim ciljevima i rezultatima programa temeljenim na pokazateljima uspješnosti iz nadležnosti proračunskog korisnika u prethodnoj godini</w:t>
      </w:r>
    </w:p>
    <w:p w14:paraId="1C21FE72" w14:textId="77777777" w:rsidR="00B06F93" w:rsidRPr="00526428" w:rsidRDefault="00B06F93" w:rsidP="00860716">
      <w:pPr>
        <w:autoSpaceDE w:val="0"/>
        <w:autoSpaceDN w:val="0"/>
        <w:adjustRightInd w:val="0"/>
        <w:jc w:val="both"/>
        <w:rPr>
          <w:bCs/>
          <w:lang w:val="pl-PL"/>
        </w:rPr>
      </w:pPr>
    </w:p>
    <w:p w14:paraId="5F2B2BA9" w14:textId="77777777" w:rsidR="00B06F93" w:rsidRPr="00F218FA" w:rsidRDefault="00B06F93" w:rsidP="00860716">
      <w:pPr>
        <w:autoSpaceDE w:val="0"/>
        <w:autoSpaceDN w:val="0"/>
        <w:adjustRightInd w:val="0"/>
        <w:jc w:val="both"/>
        <w:rPr>
          <w:lang w:val="pl-PL"/>
        </w:rPr>
      </w:pPr>
      <w:r w:rsidRPr="00F218FA">
        <w:rPr>
          <w:bCs/>
          <w:lang w:val="pl-PL"/>
        </w:rPr>
        <w:t>Pokazatelji uspješnosti predstavljaju podlogu za mjerenje učinkovitosti provedbe programa,</w:t>
      </w:r>
      <w:r w:rsidRPr="00F218FA">
        <w:rPr>
          <w:lang w:val="pl-PL"/>
        </w:rPr>
        <w:t xml:space="preserve"> </w:t>
      </w:r>
    </w:p>
    <w:p w14:paraId="1636E0D7" w14:textId="77777777" w:rsidR="00D819F2" w:rsidRPr="00860716" w:rsidRDefault="00B06F93" w:rsidP="00B06F93">
      <w:pPr>
        <w:autoSpaceDE w:val="0"/>
        <w:autoSpaceDN w:val="0"/>
        <w:adjustRightInd w:val="0"/>
        <w:jc w:val="both"/>
        <w:rPr>
          <w:b/>
        </w:rPr>
      </w:pPr>
      <w:r w:rsidRPr="00860716">
        <w:rPr>
          <w:lang w:val="pl-PL"/>
        </w:rPr>
        <w:lastRenderedPageBreak/>
        <w:t xml:space="preserve">stoga ih je potrebno brojčano iskazati ili jasno i nedvosmisleno izraziti. Isti će omogućiti školi praćenje i izvještavanje o napretku i ostvarenju zadanih programa te dati informaciju o učinkovitosti,dugoročnim rezultatima te društvenim promjenama koje se postižu ostvarenjem cilja ( primjerice postizanje višeg stupnja pismenosti ). </w:t>
      </w:r>
      <w:r w:rsidRPr="00860716">
        <w:t>Ovakve pokazatelje je teže utvrditi i kvantificirati.</w:t>
      </w:r>
    </w:p>
    <w:p w14:paraId="525C67E7" w14:textId="111AE005" w:rsidR="00D819F2" w:rsidRPr="00860716" w:rsidRDefault="00B06F93" w:rsidP="00D819F2">
      <w:pPr>
        <w:jc w:val="both"/>
      </w:pPr>
      <w:r w:rsidRPr="00860716">
        <w:t>Utrošenim financijskim sredstvima o</w:t>
      </w:r>
      <w:r w:rsidR="00D819F2" w:rsidRPr="00860716">
        <w:t>stvareno je redovno odvijanje nastavnog procesa</w:t>
      </w:r>
      <w:r w:rsidR="00F218FA" w:rsidRPr="00860716">
        <w:t>,</w:t>
      </w:r>
      <w:r w:rsidR="00176C45" w:rsidRPr="00860716">
        <w:t xml:space="preserve"> </w:t>
      </w:r>
      <w:r w:rsidR="00F218FA" w:rsidRPr="00860716">
        <w:t>u</w:t>
      </w:r>
      <w:r w:rsidR="00176C45" w:rsidRPr="00860716">
        <w:t>natoč promijenjenim i posebnim uvjetima održavanja nastave</w:t>
      </w:r>
      <w:r w:rsidR="00F218FA" w:rsidRPr="00860716">
        <w:t>.</w:t>
      </w:r>
      <w:r w:rsidR="00176C45" w:rsidRPr="00860716">
        <w:t xml:space="preserve"> Nastavni plan </w:t>
      </w:r>
      <w:r w:rsidR="00A16989" w:rsidRPr="00860716">
        <w:t>i program za školsku godinu 202</w:t>
      </w:r>
      <w:r w:rsidR="00F218FA" w:rsidRPr="00860716">
        <w:t>1</w:t>
      </w:r>
      <w:r w:rsidR="00176C45" w:rsidRPr="00860716">
        <w:t>./202</w:t>
      </w:r>
      <w:r w:rsidR="00F218FA" w:rsidRPr="00860716">
        <w:t>2</w:t>
      </w:r>
      <w:r w:rsidR="00176C45" w:rsidRPr="00860716">
        <w:t xml:space="preserve">. u potpunosti je realiziran. </w:t>
      </w:r>
      <w:r w:rsidR="003706AF" w:rsidRPr="00860716">
        <w:t>Svi</w:t>
      </w:r>
      <w:r w:rsidR="00AB3D72" w:rsidRPr="00860716">
        <w:t xml:space="preserve"> u</w:t>
      </w:r>
      <w:r w:rsidR="00BF1E16" w:rsidRPr="00860716">
        <w:t>čeni</w:t>
      </w:r>
      <w:r w:rsidR="00A40ACE" w:rsidRPr="00860716">
        <w:t>ci</w:t>
      </w:r>
      <w:r w:rsidR="00DF6BCA" w:rsidRPr="00860716">
        <w:t xml:space="preserve"> </w:t>
      </w:r>
      <w:r w:rsidR="00D819F2" w:rsidRPr="00860716">
        <w:t>uspješno</w:t>
      </w:r>
      <w:r w:rsidR="00DF6BCA" w:rsidRPr="00860716">
        <w:t xml:space="preserve"> </w:t>
      </w:r>
      <w:r w:rsidR="00A40ACE" w:rsidRPr="00860716">
        <w:t>su</w:t>
      </w:r>
      <w:r w:rsidR="00D819F2" w:rsidRPr="00860716">
        <w:t xml:space="preserve"> završil</w:t>
      </w:r>
      <w:r w:rsidR="00A40ACE" w:rsidRPr="00860716">
        <w:t>i</w:t>
      </w:r>
      <w:r w:rsidR="00D819F2" w:rsidRPr="00860716">
        <w:t xml:space="preserve"> školsku godinu,</w:t>
      </w:r>
      <w:r w:rsidR="00226440" w:rsidRPr="00860716">
        <w:t xml:space="preserve"> </w:t>
      </w:r>
      <w:r w:rsidR="00A40ACE" w:rsidRPr="00860716">
        <w:t>a</w:t>
      </w:r>
      <w:r w:rsidR="003706AF" w:rsidRPr="00860716">
        <w:t xml:space="preserve"> </w:t>
      </w:r>
      <w:r w:rsidR="00A40ACE" w:rsidRPr="00860716">
        <w:t>učeni</w:t>
      </w:r>
      <w:r w:rsidR="003706AF" w:rsidRPr="00860716">
        <w:t>ci</w:t>
      </w:r>
      <w:r w:rsidR="00226440" w:rsidRPr="00860716">
        <w:t xml:space="preserve"> </w:t>
      </w:r>
      <w:r w:rsidR="00D00456" w:rsidRPr="00860716">
        <w:t xml:space="preserve"> VIII razreda </w:t>
      </w:r>
      <w:r w:rsidR="00226440" w:rsidRPr="00860716">
        <w:t>upisali su željene programe srednjoškolskog obrazovanja.</w:t>
      </w:r>
      <w:r w:rsidR="00483E8D" w:rsidRPr="00860716">
        <w:t xml:space="preserve"> Osim redovite nastave učenici su uključeni u izbornu nastavu iz </w:t>
      </w:r>
      <w:r w:rsidR="00F218FA" w:rsidRPr="00860716">
        <w:t>vjeronauka, njemačkog</w:t>
      </w:r>
      <w:r w:rsidR="00483E8D" w:rsidRPr="00860716">
        <w:t xml:space="preserve"> jezika, informatike te njegovanje srpskog jezika, zatim dodatnu nastavu iz većine predmeta</w:t>
      </w:r>
      <w:r w:rsidR="00FA132C" w:rsidRPr="00860716">
        <w:t>, dopunsku nastavu i izvannastavne aktivnosti.</w:t>
      </w:r>
    </w:p>
    <w:p w14:paraId="3E0AF3EA" w14:textId="77777777" w:rsidR="00D819F2" w:rsidRPr="00860716" w:rsidRDefault="00D819F2" w:rsidP="00D819F2">
      <w:pPr>
        <w:jc w:val="both"/>
      </w:pPr>
      <w:r w:rsidRPr="00860716">
        <w:t>Ostvarena su  pos</w:t>
      </w:r>
      <w:r w:rsidR="00483E8D" w:rsidRPr="00860716">
        <w:t>tignuća učenika u dodatnom radu, novim oblicima integrirane nastave obilježeni su značajni dani u godini (Božić, Uskrs, Valentinovo, Majčin dan</w:t>
      </w:r>
      <w:r w:rsidR="007B3AF2" w:rsidRPr="00860716">
        <w:t>,</w:t>
      </w:r>
      <w:r w:rsidR="00483E8D" w:rsidRPr="00860716">
        <w:t xml:space="preserve"> Sv. Nikola i dr.)</w:t>
      </w:r>
      <w:r w:rsidRPr="00860716">
        <w:t xml:space="preserve"> </w:t>
      </w:r>
    </w:p>
    <w:p w14:paraId="453C4088" w14:textId="04EE004A" w:rsidR="00B47806" w:rsidRPr="00860716" w:rsidRDefault="005C3191" w:rsidP="00D819F2">
      <w:pPr>
        <w:jc w:val="both"/>
      </w:pPr>
      <w:r w:rsidRPr="00860716">
        <w:rPr>
          <w:color w:val="000000"/>
        </w:rPr>
        <w:t xml:space="preserve">Namjenskim sredstvima MZO-a </w:t>
      </w:r>
      <w:r w:rsidR="002F51E9" w:rsidRPr="00860716">
        <w:rPr>
          <w:color w:val="000000"/>
        </w:rPr>
        <w:t>nastavit će se opremati škole iz projekta Po</w:t>
      </w:r>
      <w:r w:rsidR="00176C45" w:rsidRPr="00860716">
        <w:rPr>
          <w:color w:val="000000"/>
        </w:rPr>
        <w:t xml:space="preserve">drška provedbi </w:t>
      </w:r>
      <w:r w:rsidR="00F218FA" w:rsidRPr="00860716">
        <w:rPr>
          <w:color w:val="000000"/>
        </w:rPr>
        <w:t>c</w:t>
      </w:r>
      <w:r w:rsidR="00176C45" w:rsidRPr="00860716">
        <w:rPr>
          <w:color w:val="000000"/>
        </w:rPr>
        <w:t xml:space="preserve">jelovite </w:t>
      </w:r>
      <w:proofErr w:type="spellStart"/>
      <w:r w:rsidR="00176C45" w:rsidRPr="00860716">
        <w:rPr>
          <w:color w:val="000000"/>
        </w:rPr>
        <w:t>kurikular</w:t>
      </w:r>
      <w:r w:rsidR="002F51E9" w:rsidRPr="00860716">
        <w:rPr>
          <w:color w:val="000000"/>
        </w:rPr>
        <w:t>ne</w:t>
      </w:r>
      <w:proofErr w:type="spellEnd"/>
      <w:r w:rsidR="002F51E9" w:rsidRPr="00860716">
        <w:rPr>
          <w:color w:val="000000"/>
        </w:rPr>
        <w:t xml:space="preserve"> reforme</w:t>
      </w:r>
      <w:r w:rsidR="00F218FA" w:rsidRPr="00860716">
        <w:rPr>
          <w:color w:val="000000"/>
        </w:rPr>
        <w:t>.</w:t>
      </w:r>
      <w:r w:rsidR="002F51E9" w:rsidRPr="00860716">
        <w:rPr>
          <w:color w:val="000000"/>
        </w:rPr>
        <w:t xml:space="preserve"> </w:t>
      </w:r>
    </w:p>
    <w:p w14:paraId="33848A28" w14:textId="19E62F1D" w:rsidR="00B92784" w:rsidRPr="00860716" w:rsidRDefault="00B92784" w:rsidP="00124F04">
      <w:pPr>
        <w:jc w:val="both"/>
      </w:pPr>
      <w:r w:rsidRPr="00860716">
        <w:t>Zaposlenici se stručno usavršavaju</w:t>
      </w:r>
      <w:r w:rsidR="0011704B" w:rsidRPr="00860716">
        <w:t xml:space="preserve"> i nadograđuju svoje kompetencije na seminarima i </w:t>
      </w:r>
      <w:r w:rsidRPr="00860716">
        <w:t xml:space="preserve"> str</w:t>
      </w:r>
      <w:r w:rsidR="00047E36" w:rsidRPr="00860716">
        <w:t>učnim aktivima,</w:t>
      </w:r>
      <w:r w:rsidR="00F218FA" w:rsidRPr="00860716">
        <w:t xml:space="preserve"> </w:t>
      </w:r>
      <w:r w:rsidR="00047E36" w:rsidRPr="00860716">
        <w:t>k</w:t>
      </w:r>
      <w:r w:rsidR="009F6640" w:rsidRPr="00860716">
        <w:t>valiteta samog nastavnog procesa podignuta je na višu razinu</w:t>
      </w:r>
      <w:r w:rsidR="004C1EC7" w:rsidRPr="00860716">
        <w:t>,</w:t>
      </w:r>
      <w:r w:rsidR="009F6640" w:rsidRPr="00860716">
        <w:t xml:space="preserve"> na obostrano zadovoljstvo učenika i nastavnika</w:t>
      </w:r>
      <w:r w:rsidR="005C3191" w:rsidRPr="00860716">
        <w:t>.</w:t>
      </w:r>
      <w:r w:rsidR="00F218FA" w:rsidRPr="00860716">
        <w:t xml:space="preserve"> U tom smjeru posebno treba istaknuti uključenosti, dijela nastavnika od ove školske godine, u program mobilnosti </w:t>
      </w:r>
      <w:r w:rsidR="00860716" w:rsidRPr="00860716">
        <w:t>Erasmus +.</w:t>
      </w:r>
    </w:p>
    <w:p w14:paraId="65834AF6" w14:textId="77777777" w:rsidR="00F218FA" w:rsidRPr="00860716" w:rsidRDefault="00F20132" w:rsidP="00F83108">
      <w:pPr>
        <w:jc w:val="both"/>
        <w:rPr>
          <w:color w:val="000000"/>
        </w:rPr>
      </w:pPr>
      <w:r w:rsidRPr="00860716">
        <w:rPr>
          <w:color w:val="000000"/>
        </w:rPr>
        <w:t>Ciljevi i zadatci u 202</w:t>
      </w:r>
      <w:r w:rsidR="00F218FA" w:rsidRPr="00860716">
        <w:rPr>
          <w:color w:val="000000"/>
        </w:rPr>
        <w:t>3</w:t>
      </w:r>
      <w:r w:rsidR="005C3191" w:rsidRPr="00860716">
        <w:rPr>
          <w:color w:val="000000"/>
        </w:rPr>
        <w:t xml:space="preserve">. godini su razvoj i uporaba kombiniranih metoda i oblika poučavanja koji potiču učenike na aktivno uključivanje u nastavni proces i timski rad, unapređenje postojeće i poticanje kvalitetne komunikacije na svim razinama, oblikovanje poticajnog okruženja za cjeloživotno učenje, </w:t>
      </w:r>
      <w:proofErr w:type="spellStart"/>
      <w:r w:rsidR="005C3191" w:rsidRPr="00860716">
        <w:rPr>
          <w:color w:val="000000"/>
        </w:rPr>
        <w:t>međupredmetna</w:t>
      </w:r>
      <w:proofErr w:type="spellEnd"/>
      <w:r w:rsidR="005C3191" w:rsidRPr="00860716">
        <w:rPr>
          <w:color w:val="000000"/>
        </w:rPr>
        <w:t xml:space="preserve"> povezanost i interdisciplinarnost sadržaja, </w:t>
      </w:r>
      <w:r w:rsidR="001976F2" w:rsidRPr="00860716">
        <w:rPr>
          <w:color w:val="000000"/>
        </w:rPr>
        <w:t>rad s darovitom djecom,</w:t>
      </w:r>
      <w:r w:rsidR="005C3191" w:rsidRPr="00860716">
        <w:rPr>
          <w:color w:val="000000"/>
        </w:rPr>
        <w:t xml:space="preserve"> suradnja sa školama</w:t>
      </w:r>
      <w:r w:rsidR="001976F2" w:rsidRPr="00860716">
        <w:rPr>
          <w:color w:val="000000"/>
        </w:rPr>
        <w:t xml:space="preserve"> i ustanovama u bližem okruženju a sve radi stvaranja suvremeno </w:t>
      </w:r>
      <w:r w:rsidR="005C3191" w:rsidRPr="00860716">
        <w:rPr>
          <w:color w:val="000000"/>
        </w:rPr>
        <w:t>orijentiranog odgojno-obrazovnog subjekta</w:t>
      </w:r>
      <w:r w:rsidR="00F218FA" w:rsidRPr="00860716">
        <w:rPr>
          <w:color w:val="000000"/>
        </w:rPr>
        <w:t>.</w:t>
      </w:r>
    </w:p>
    <w:p w14:paraId="3A91580A" w14:textId="77777777" w:rsidR="00F218FA" w:rsidRPr="00860716" w:rsidRDefault="00FD1552" w:rsidP="00F83108">
      <w:pPr>
        <w:jc w:val="both"/>
        <w:rPr>
          <w:color w:val="000000"/>
        </w:rPr>
      </w:pPr>
      <w:r w:rsidRPr="00860716">
        <w:rPr>
          <w:color w:val="000000"/>
        </w:rPr>
        <w:t xml:space="preserve">                                                                                              </w:t>
      </w:r>
    </w:p>
    <w:p w14:paraId="137AB0A4" w14:textId="21973A02" w:rsidR="00775F9F" w:rsidRPr="00860716" w:rsidRDefault="00F218FA" w:rsidP="00F83108">
      <w:pPr>
        <w:jc w:val="both"/>
        <w:rPr>
          <w:color w:val="000000"/>
        </w:rPr>
      </w:pPr>
      <w:r w:rsidRPr="00860716">
        <w:rPr>
          <w:color w:val="000000"/>
        </w:rPr>
        <w:t xml:space="preserve">                                                                                                           </w:t>
      </w:r>
      <w:r w:rsidR="00FD1552" w:rsidRPr="00860716">
        <w:rPr>
          <w:color w:val="000000"/>
        </w:rPr>
        <w:t xml:space="preserve"> </w:t>
      </w:r>
      <w:r w:rsidR="004D3B00" w:rsidRPr="00860716">
        <w:rPr>
          <w:color w:val="000000"/>
        </w:rPr>
        <w:t xml:space="preserve"> </w:t>
      </w:r>
      <w:r w:rsidR="00FD1552" w:rsidRPr="00860716">
        <w:rPr>
          <w:color w:val="000000"/>
        </w:rPr>
        <w:t xml:space="preserve"> Ravnateljica:</w:t>
      </w:r>
    </w:p>
    <w:p w14:paraId="64D734A7" w14:textId="77777777" w:rsidR="00FD1552" w:rsidRPr="00860716" w:rsidRDefault="00FD1552" w:rsidP="00F83108">
      <w:pPr>
        <w:jc w:val="both"/>
        <w:rPr>
          <w:color w:val="000000"/>
        </w:rPr>
      </w:pPr>
    </w:p>
    <w:p w14:paraId="2F0BE9E6" w14:textId="77777777" w:rsidR="00FD1552" w:rsidRPr="00860716" w:rsidRDefault="00FD1552" w:rsidP="00F83108">
      <w:pPr>
        <w:jc w:val="both"/>
        <w:rPr>
          <w:color w:val="000000"/>
        </w:rPr>
      </w:pPr>
      <w:r w:rsidRPr="00860716">
        <w:rPr>
          <w:color w:val="000000"/>
        </w:rPr>
        <w:t xml:space="preserve">                                                                                                    ___________________</w:t>
      </w:r>
    </w:p>
    <w:p w14:paraId="7718E05D" w14:textId="62E6F498" w:rsidR="007723CD" w:rsidRPr="00860716" w:rsidRDefault="00DF6BCA" w:rsidP="007723CD">
      <w:r w:rsidRPr="00860716">
        <w:t xml:space="preserve">                                                                                                       Vlatka </w:t>
      </w:r>
      <w:proofErr w:type="spellStart"/>
      <w:r w:rsidRPr="00860716">
        <w:t>Sirovica,prof</w:t>
      </w:r>
      <w:proofErr w:type="spellEnd"/>
      <w:r w:rsidRPr="00860716">
        <w:t>.</w:t>
      </w:r>
    </w:p>
    <w:p w14:paraId="10643863" w14:textId="77777777" w:rsidR="00210F6D" w:rsidRPr="00860716" w:rsidRDefault="00210F6D" w:rsidP="007723CD">
      <w:pPr>
        <w:ind w:left="180"/>
        <w:jc w:val="both"/>
        <w:rPr>
          <w:b/>
          <w:sz w:val="20"/>
          <w:szCs w:val="20"/>
        </w:rPr>
      </w:pPr>
    </w:p>
    <w:p w14:paraId="6FD3F751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31C3D7F6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4140C3D2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6CA525C1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16A64E7C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051D97C8" w14:textId="77777777" w:rsidR="007C7354" w:rsidRPr="00860716" w:rsidRDefault="007C7354" w:rsidP="007723CD">
      <w:pPr>
        <w:ind w:left="180"/>
        <w:jc w:val="both"/>
        <w:rPr>
          <w:b/>
          <w:sz w:val="20"/>
          <w:szCs w:val="20"/>
        </w:rPr>
      </w:pPr>
    </w:p>
    <w:p w14:paraId="5B5497FD" w14:textId="77777777"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14:paraId="5757B7ED" w14:textId="77777777"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14:paraId="5B37D1F8" w14:textId="77777777"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14:paraId="077EECE4" w14:textId="77777777"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14:paraId="2B52997B" w14:textId="77777777" w:rsidR="00A825E8" w:rsidRDefault="00A825E8" w:rsidP="007723CD">
      <w:pPr>
        <w:ind w:left="180"/>
        <w:jc w:val="both"/>
        <w:rPr>
          <w:b/>
          <w:sz w:val="20"/>
          <w:szCs w:val="20"/>
        </w:rPr>
      </w:pPr>
    </w:p>
    <w:sectPr w:rsidR="00A825E8" w:rsidSect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EF"/>
    <w:multiLevelType w:val="hybridMultilevel"/>
    <w:tmpl w:val="88300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3833663"/>
    <w:multiLevelType w:val="hybridMultilevel"/>
    <w:tmpl w:val="7F3C7D3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759B"/>
    <w:multiLevelType w:val="hybridMultilevel"/>
    <w:tmpl w:val="A2AC4446"/>
    <w:lvl w:ilvl="0" w:tplc="91E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C0BCE">
      <w:numFmt w:val="none"/>
      <w:lvlText w:val=""/>
      <w:lvlJc w:val="left"/>
      <w:pPr>
        <w:tabs>
          <w:tab w:val="num" w:pos="360"/>
        </w:tabs>
      </w:pPr>
    </w:lvl>
    <w:lvl w:ilvl="2" w:tplc="1CB6DE28">
      <w:numFmt w:val="none"/>
      <w:lvlText w:val=""/>
      <w:lvlJc w:val="left"/>
      <w:pPr>
        <w:tabs>
          <w:tab w:val="num" w:pos="360"/>
        </w:tabs>
      </w:pPr>
    </w:lvl>
    <w:lvl w:ilvl="3" w:tplc="691234EA">
      <w:numFmt w:val="none"/>
      <w:lvlText w:val=""/>
      <w:lvlJc w:val="left"/>
      <w:pPr>
        <w:tabs>
          <w:tab w:val="num" w:pos="360"/>
        </w:tabs>
      </w:pPr>
    </w:lvl>
    <w:lvl w:ilvl="4" w:tplc="6EDAFE74">
      <w:numFmt w:val="none"/>
      <w:lvlText w:val=""/>
      <w:lvlJc w:val="left"/>
      <w:pPr>
        <w:tabs>
          <w:tab w:val="num" w:pos="360"/>
        </w:tabs>
      </w:pPr>
    </w:lvl>
    <w:lvl w:ilvl="5" w:tplc="3E42C788">
      <w:numFmt w:val="none"/>
      <w:lvlText w:val=""/>
      <w:lvlJc w:val="left"/>
      <w:pPr>
        <w:tabs>
          <w:tab w:val="num" w:pos="360"/>
        </w:tabs>
      </w:pPr>
    </w:lvl>
    <w:lvl w:ilvl="6" w:tplc="5E9E59A2">
      <w:numFmt w:val="none"/>
      <w:lvlText w:val=""/>
      <w:lvlJc w:val="left"/>
      <w:pPr>
        <w:tabs>
          <w:tab w:val="num" w:pos="360"/>
        </w:tabs>
      </w:pPr>
    </w:lvl>
    <w:lvl w:ilvl="7" w:tplc="0D4C9EF4">
      <w:numFmt w:val="none"/>
      <w:lvlText w:val=""/>
      <w:lvlJc w:val="left"/>
      <w:pPr>
        <w:tabs>
          <w:tab w:val="num" w:pos="360"/>
        </w:tabs>
      </w:pPr>
    </w:lvl>
    <w:lvl w:ilvl="8" w:tplc="821258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55C7628"/>
    <w:multiLevelType w:val="hybridMultilevel"/>
    <w:tmpl w:val="7F3A7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0F7"/>
    <w:multiLevelType w:val="hybridMultilevel"/>
    <w:tmpl w:val="01567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92A48"/>
    <w:multiLevelType w:val="hybridMultilevel"/>
    <w:tmpl w:val="8C9EF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357B"/>
    <w:multiLevelType w:val="hybridMultilevel"/>
    <w:tmpl w:val="5B7280FC"/>
    <w:lvl w:ilvl="0" w:tplc="FEB64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270280371">
    <w:abstractNumId w:val="7"/>
  </w:num>
  <w:num w:numId="2" w16cid:durableId="337804841">
    <w:abstractNumId w:val="8"/>
  </w:num>
  <w:num w:numId="3" w16cid:durableId="2052722287">
    <w:abstractNumId w:val="1"/>
  </w:num>
  <w:num w:numId="4" w16cid:durableId="938416770">
    <w:abstractNumId w:val="4"/>
  </w:num>
  <w:num w:numId="5" w16cid:durableId="7030039">
    <w:abstractNumId w:val="5"/>
  </w:num>
  <w:num w:numId="6" w16cid:durableId="1798403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692395">
    <w:abstractNumId w:val="11"/>
  </w:num>
  <w:num w:numId="8" w16cid:durableId="193737750">
    <w:abstractNumId w:val="3"/>
  </w:num>
  <w:num w:numId="9" w16cid:durableId="1166556425">
    <w:abstractNumId w:val="10"/>
  </w:num>
  <w:num w:numId="10" w16cid:durableId="631523677">
    <w:abstractNumId w:val="2"/>
  </w:num>
  <w:num w:numId="11" w16cid:durableId="1676033135">
    <w:abstractNumId w:val="9"/>
  </w:num>
  <w:num w:numId="12" w16cid:durableId="168998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C5"/>
    <w:rsid w:val="000052D8"/>
    <w:rsid w:val="00006CF6"/>
    <w:rsid w:val="00025D23"/>
    <w:rsid w:val="00026C89"/>
    <w:rsid w:val="00027912"/>
    <w:rsid w:val="00033717"/>
    <w:rsid w:val="00047E36"/>
    <w:rsid w:val="00052455"/>
    <w:rsid w:val="000574A8"/>
    <w:rsid w:val="00070552"/>
    <w:rsid w:val="00097628"/>
    <w:rsid w:val="000A0D8B"/>
    <w:rsid w:val="000A6569"/>
    <w:rsid w:val="000C28DF"/>
    <w:rsid w:val="000C69DB"/>
    <w:rsid w:val="000E2EFE"/>
    <w:rsid w:val="000F4FB0"/>
    <w:rsid w:val="0011704B"/>
    <w:rsid w:val="00124F04"/>
    <w:rsid w:val="0013175C"/>
    <w:rsid w:val="00133B09"/>
    <w:rsid w:val="00166539"/>
    <w:rsid w:val="00176B44"/>
    <w:rsid w:val="00176C45"/>
    <w:rsid w:val="00181054"/>
    <w:rsid w:val="001976F2"/>
    <w:rsid w:val="001A3381"/>
    <w:rsid w:val="001C3BEE"/>
    <w:rsid w:val="001C7DCF"/>
    <w:rsid w:val="001F41DD"/>
    <w:rsid w:val="00210799"/>
    <w:rsid w:val="00210F6D"/>
    <w:rsid w:val="00215904"/>
    <w:rsid w:val="002230E2"/>
    <w:rsid w:val="0022552E"/>
    <w:rsid w:val="00226440"/>
    <w:rsid w:val="00256153"/>
    <w:rsid w:val="00256CFD"/>
    <w:rsid w:val="00257BA5"/>
    <w:rsid w:val="00286636"/>
    <w:rsid w:val="00295D94"/>
    <w:rsid w:val="002A4CA8"/>
    <w:rsid w:val="002C6217"/>
    <w:rsid w:val="002E1A48"/>
    <w:rsid w:val="002F51E9"/>
    <w:rsid w:val="00304170"/>
    <w:rsid w:val="00313524"/>
    <w:rsid w:val="00320756"/>
    <w:rsid w:val="0033752D"/>
    <w:rsid w:val="00341DC4"/>
    <w:rsid w:val="00354E65"/>
    <w:rsid w:val="00365134"/>
    <w:rsid w:val="003706AF"/>
    <w:rsid w:val="003763FB"/>
    <w:rsid w:val="00384CE7"/>
    <w:rsid w:val="003B3855"/>
    <w:rsid w:val="003B731C"/>
    <w:rsid w:val="003C1601"/>
    <w:rsid w:val="003C516C"/>
    <w:rsid w:val="003D1BEC"/>
    <w:rsid w:val="003D52FE"/>
    <w:rsid w:val="003D6A86"/>
    <w:rsid w:val="003E1A0A"/>
    <w:rsid w:val="003E3BA0"/>
    <w:rsid w:val="003E605F"/>
    <w:rsid w:val="003E7E1A"/>
    <w:rsid w:val="003F3DE8"/>
    <w:rsid w:val="004000F8"/>
    <w:rsid w:val="00400C7F"/>
    <w:rsid w:val="004124C5"/>
    <w:rsid w:val="00416900"/>
    <w:rsid w:val="00441137"/>
    <w:rsid w:val="004669A1"/>
    <w:rsid w:val="00483E8D"/>
    <w:rsid w:val="00484087"/>
    <w:rsid w:val="004C1D3C"/>
    <w:rsid w:val="004C1EC7"/>
    <w:rsid w:val="004D3B00"/>
    <w:rsid w:val="004D5110"/>
    <w:rsid w:val="004D6ADE"/>
    <w:rsid w:val="004E18CB"/>
    <w:rsid w:val="004E5B07"/>
    <w:rsid w:val="004F38BF"/>
    <w:rsid w:val="00514376"/>
    <w:rsid w:val="00524C9E"/>
    <w:rsid w:val="00526428"/>
    <w:rsid w:val="00527FA2"/>
    <w:rsid w:val="0053247E"/>
    <w:rsid w:val="0056527F"/>
    <w:rsid w:val="0057701F"/>
    <w:rsid w:val="005A3CF4"/>
    <w:rsid w:val="005C172B"/>
    <w:rsid w:val="005C3191"/>
    <w:rsid w:val="005D04C9"/>
    <w:rsid w:val="005D6114"/>
    <w:rsid w:val="005F3E1A"/>
    <w:rsid w:val="00602CA2"/>
    <w:rsid w:val="00605D69"/>
    <w:rsid w:val="00617DD6"/>
    <w:rsid w:val="006248FF"/>
    <w:rsid w:val="0065753E"/>
    <w:rsid w:val="00667630"/>
    <w:rsid w:val="006746E1"/>
    <w:rsid w:val="00687D6E"/>
    <w:rsid w:val="006B7C93"/>
    <w:rsid w:val="006C70B3"/>
    <w:rsid w:val="006E7F26"/>
    <w:rsid w:val="006F1A77"/>
    <w:rsid w:val="0070089E"/>
    <w:rsid w:val="00707E78"/>
    <w:rsid w:val="007274AB"/>
    <w:rsid w:val="007415A6"/>
    <w:rsid w:val="007462BA"/>
    <w:rsid w:val="00754038"/>
    <w:rsid w:val="007558ED"/>
    <w:rsid w:val="00770657"/>
    <w:rsid w:val="00771C72"/>
    <w:rsid w:val="007723CD"/>
    <w:rsid w:val="00775F9F"/>
    <w:rsid w:val="00780B87"/>
    <w:rsid w:val="0079244D"/>
    <w:rsid w:val="007B3AF2"/>
    <w:rsid w:val="007C1977"/>
    <w:rsid w:val="007C7354"/>
    <w:rsid w:val="007D0518"/>
    <w:rsid w:val="007D0C86"/>
    <w:rsid w:val="00800B4F"/>
    <w:rsid w:val="008021CC"/>
    <w:rsid w:val="00832134"/>
    <w:rsid w:val="0085785B"/>
    <w:rsid w:val="00860716"/>
    <w:rsid w:val="00861ED7"/>
    <w:rsid w:val="00865DE0"/>
    <w:rsid w:val="008A4528"/>
    <w:rsid w:val="008B1C69"/>
    <w:rsid w:val="008C1BB6"/>
    <w:rsid w:val="008C6605"/>
    <w:rsid w:val="008D08E4"/>
    <w:rsid w:val="008D1C08"/>
    <w:rsid w:val="008E0461"/>
    <w:rsid w:val="00904AA4"/>
    <w:rsid w:val="009102D1"/>
    <w:rsid w:val="00912981"/>
    <w:rsid w:val="009208E7"/>
    <w:rsid w:val="00924478"/>
    <w:rsid w:val="009422E7"/>
    <w:rsid w:val="009471FB"/>
    <w:rsid w:val="009775A5"/>
    <w:rsid w:val="00990A69"/>
    <w:rsid w:val="009958EB"/>
    <w:rsid w:val="009C07FC"/>
    <w:rsid w:val="009D5B10"/>
    <w:rsid w:val="009F06B1"/>
    <w:rsid w:val="009F2075"/>
    <w:rsid w:val="009F6640"/>
    <w:rsid w:val="00A03433"/>
    <w:rsid w:val="00A14662"/>
    <w:rsid w:val="00A16989"/>
    <w:rsid w:val="00A258B8"/>
    <w:rsid w:val="00A27F4C"/>
    <w:rsid w:val="00A40ACE"/>
    <w:rsid w:val="00A64EFC"/>
    <w:rsid w:val="00A67F6F"/>
    <w:rsid w:val="00A81B06"/>
    <w:rsid w:val="00A825E8"/>
    <w:rsid w:val="00A90FCB"/>
    <w:rsid w:val="00AA0470"/>
    <w:rsid w:val="00AA7B6D"/>
    <w:rsid w:val="00AB3D17"/>
    <w:rsid w:val="00AB3D72"/>
    <w:rsid w:val="00AC5418"/>
    <w:rsid w:val="00AD1AA2"/>
    <w:rsid w:val="00AD752D"/>
    <w:rsid w:val="00AF3B67"/>
    <w:rsid w:val="00B06F93"/>
    <w:rsid w:val="00B1389F"/>
    <w:rsid w:val="00B216E7"/>
    <w:rsid w:val="00B33CD4"/>
    <w:rsid w:val="00B40457"/>
    <w:rsid w:val="00B41A5C"/>
    <w:rsid w:val="00B41F6A"/>
    <w:rsid w:val="00B466C5"/>
    <w:rsid w:val="00B47806"/>
    <w:rsid w:val="00B57F24"/>
    <w:rsid w:val="00B65969"/>
    <w:rsid w:val="00B665B8"/>
    <w:rsid w:val="00B83B3C"/>
    <w:rsid w:val="00B92784"/>
    <w:rsid w:val="00BC2433"/>
    <w:rsid w:val="00BD028A"/>
    <w:rsid w:val="00BE4148"/>
    <w:rsid w:val="00BF0370"/>
    <w:rsid w:val="00BF1E16"/>
    <w:rsid w:val="00C01ACD"/>
    <w:rsid w:val="00C22F92"/>
    <w:rsid w:val="00C3613F"/>
    <w:rsid w:val="00C41E9F"/>
    <w:rsid w:val="00CA618C"/>
    <w:rsid w:val="00CA7E0E"/>
    <w:rsid w:val="00CB62C3"/>
    <w:rsid w:val="00CC1BD2"/>
    <w:rsid w:val="00CD693D"/>
    <w:rsid w:val="00CE36B8"/>
    <w:rsid w:val="00D00456"/>
    <w:rsid w:val="00D06251"/>
    <w:rsid w:val="00D30FD7"/>
    <w:rsid w:val="00D3289B"/>
    <w:rsid w:val="00D342AD"/>
    <w:rsid w:val="00D44900"/>
    <w:rsid w:val="00D50E0A"/>
    <w:rsid w:val="00D6519D"/>
    <w:rsid w:val="00D6675B"/>
    <w:rsid w:val="00D7698B"/>
    <w:rsid w:val="00D819F2"/>
    <w:rsid w:val="00DA2BD8"/>
    <w:rsid w:val="00DF6BCA"/>
    <w:rsid w:val="00E156BE"/>
    <w:rsid w:val="00E46F81"/>
    <w:rsid w:val="00E574E4"/>
    <w:rsid w:val="00EA34F7"/>
    <w:rsid w:val="00EB6BD6"/>
    <w:rsid w:val="00ED3268"/>
    <w:rsid w:val="00ED33B3"/>
    <w:rsid w:val="00EE4A70"/>
    <w:rsid w:val="00EF2DC3"/>
    <w:rsid w:val="00EF4BCF"/>
    <w:rsid w:val="00F20132"/>
    <w:rsid w:val="00F218FA"/>
    <w:rsid w:val="00F446B6"/>
    <w:rsid w:val="00F470A4"/>
    <w:rsid w:val="00F54E26"/>
    <w:rsid w:val="00F57B96"/>
    <w:rsid w:val="00F63184"/>
    <w:rsid w:val="00F74D59"/>
    <w:rsid w:val="00F77B1E"/>
    <w:rsid w:val="00F83108"/>
    <w:rsid w:val="00F8342C"/>
    <w:rsid w:val="00FA132C"/>
    <w:rsid w:val="00FA32E3"/>
    <w:rsid w:val="00FB2241"/>
    <w:rsid w:val="00FD1552"/>
    <w:rsid w:val="00FD1A26"/>
    <w:rsid w:val="00FD7CD9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6BD52"/>
  <w15:docId w15:val="{8BD91AEA-3CC3-4F55-830A-D156E35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A4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3613F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qFormat/>
    <w:rsid w:val="00C3613F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C6217"/>
    <w:pPr>
      <w:jc w:val="both"/>
    </w:pPr>
    <w:rPr>
      <w:szCs w:val="20"/>
      <w:lang w:eastAsia="en-US"/>
    </w:rPr>
  </w:style>
  <w:style w:type="character" w:styleId="Hiperveza">
    <w:name w:val="Hyperlink"/>
    <w:basedOn w:val="Zadanifontodlomka"/>
    <w:rsid w:val="00FD7CD9"/>
    <w:rPr>
      <w:color w:val="0000FF"/>
      <w:u w:val="single"/>
    </w:rPr>
  </w:style>
  <w:style w:type="paragraph" w:styleId="Tijeloteksta3">
    <w:name w:val="Body Text 3"/>
    <w:basedOn w:val="Normal"/>
    <w:rsid w:val="00F831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8C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0052D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32134"/>
    <w:rPr>
      <w:sz w:val="24"/>
      <w:lang w:eastAsia="en-US"/>
    </w:rPr>
  </w:style>
  <w:style w:type="table" w:styleId="Elegantnatablica">
    <w:name w:val="Table Elegant"/>
    <w:basedOn w:val="Obinatablica"/>
    <w:rsid w:val="008D1C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DR</vt:lpstr>
    </vt:vector>
  </TitlesOfParts>
  <Company>MZOŠ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</dc:title>
  <dc:creator>sarengrad</dc:creator>
  <cp:lastModifiedBy>Ana Bošnjak</cp:lastModifiedBy>
  <cp:revision>9</cp:revision>
  <cp:lastPrinted>2018-12-20T08:18:00Z</cp:lastPrinted>
  <dcterms:created xsi:type="dcterms:W3CDTF">2022-12-09T12:18:00Z</dcterms:created>
  <dcterms:modified xsi:type="dcterms:W3CDTF">2022-12-14T11:32:00Z</dcterms:modified>
</cp:coreProperties>
</file>